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建築行為等の手続について</w:t>
      </w:r>
    </w:p>
    <w:p>
      <w:pPr>
        <w:pStyle w:val="0"/>
        <w:rPr>
          <w:rFonts w:hint="default"/>
        </w:rPr>
      </w:pPr>
    </w:p>
    <w:p>
      <w:pPr>
        <w:pStyle w:val="0"/>
        <w:rPr>
          <w:rFonts w:hint="default"/>
        </w:rPr>
      </w:pPr>
      <w:r>
        <w:rPr>
          <w:rFonts w:hint="eastAsia"/>
        </w:rPr>
        <w:t>　土地区画整理事業が完了（換地処分の公告がある日）するまでの間、施行地区内</w:t>
      </w:r>
      <w:bookmarkStart w:id="0" w:name="_GoBack"/>
      <w:bookmarkEnd w:id="0"/>
      <w:r>
        <w:rPr>
          <w:rFonts w:hint="eastAsia"/>
        </w:rPr>
        <w:t>で次の行為を行うときは、許可（土地区画整理法第７６条の規定に基づく許可）が必要になります。</w:t>
      </w:r>
    </w:p>
    <w:p>
      <w:pPr>
        <w:pStyle w:val="15"/>
        <w:numPr>
          <w:ilvl w:val="0"/>
          <w:numId w:val="1"/>
        </w:numPr>
        <w:ind w:leftChars="0"/>
        <w:rPr>
          <w:rFonts w:hint="default"/>
        </w:rPr>
      </w:pPr>
      <w:r>
        <w:rPr>
          <w:rFonts w:hint="eastAsia"/>
        </w:rPr>
        <w:t>土地の形質の変更（盛土・土砂瓦礫等の搬入堆積・掘削等）</w:t>
      </w:r>
    </w:p>
    <w:p>
      <w:pPr>
        <w:pStyle w:val="15"/>
        <w:numPr>
          <w:ilvl w:val="0"/>
          <w:numId w:val="1"/>
        </w:numPr>
        <w:ind w:leftChars="0"/>
        <w:rPr>
          <w:rFonts w:hint="default"/>
        </w:rPr>
      </w:pPr>
      <w:r>
        <w:rPr>
          <w:rFonts w:hint="eastAsia"/>
        </w:rPr>
        <w:t>建築物その他の工作物の新築・改築・増築</w:t>
      </w:r>
    </w:p>
    <w:p>
      <w:pPr>
        <w:pStyle w:val="15"/>
        <w:numPr>
          <w:ilvl w:val="0"/>
          <w:numId w:val="1"/>
        </w:numPr>
        <w:ind w:leftChars="0"/>
        <w:rPr>
          <w:rFonts w:hint="default"/>
        </w:rPr>
      </w:pPr>
      <w:r>
        <w:rPr>
          <w:rFonts w:hint="eastAsia"/>
        </w:rPr>
        <w:t>重量が５トン以上の物件の設置若しくは堆積</w:t>
      </w:r>
    </w:p>
    <w:p>
      <w:pPr>
        <w:pStyle w:val="0"/>
        <w:rPr>
          <w:rFonts w:hint="default"/>
        </w:rPr>
      </w:pPr>
    </w:p>
    <w:p>
      <w:pPr>
        <w:pStyle w:val="0"/>
        <w:rPr>
          <w:rFonts w:hint="default"/>
          <w:b w:val="1"/>
        </w:rPr>
      </w:pPr>
      <w:r>
        <w:rPr>
          <w:rFonts w:hint="eastAsia"/>
          <w:b w:val="1"/>
        </w:rPr>
        <w:t>（注意）</w:t>
      </w:r>
    </w:p>
    <w:p>
      <w:pPr>
        <w:pStyle w:val="0"/>
        <w:ind w:firstLine="210" w:firstLineChars="100"/>
        <w:rPr>
          <w:rFonts w:hint="default"/>
        </w:rPr>
      </w:pPr>
      <w:r>
        <w:rPr>
          <w:rFonts w:hint="eastAsia"/>
        </w:rPr>
        <w:t>この許可を受けないでこれらの行為をした場合、又は許可条件に違反した場合は、許可権者から原状回復命令又は除却命令が出されます。この命令に違反した場合は、処罰を受けることになります。</w:t>
      </w:r>
    </w:p>
    <w:p>
      <w:pPr>
        <w:pStyle w:val="0"/>
        <w:ind w:firstLine="210" w:firstLineChars="100"/>
        <w:rPr>
          <w:rFonts w:hint="default"/>
        </w:rPr>
      </w:pPr>
    </w:p>
    <w:p>
      <w:pPr>
        <w:pStyle w:val="0"/>
        <w:ind w:firstLine="210" w:firstLineChars="100"/>
        <w:rPr>
          <w:rFonts w:hint="default"/>
        </w:rPr>
      </w:pPr>
      <w:r>
        <w:rPr>
          <w:rFonts w:hint="eastAsia"/>
        </w:rPr>
        <w:t>各種添付図面には、以下に示す必要事項を記入又は添付してください。</w:t>
      </w:r>
    </w:p>
    <w:tbl>
      <w:tblPr>
        <w:tblStyle w:val="20"/>
        <w:tblW w:w="8784" w:type="dxa"/>
        <w:tblInd w:w="0" w:type="dxa"/>
        <w:tblLayout w:type="fixed"/>
        <w:tblLook w:firstRow="1" w:lastRow="0" w:firstColumn="1" w:lastColumn="0" w:noHBand="0" w:noVBand="1" w:val="04A0"/>
      </w:tblPr>
      <w:tblGrid>
        <w:gridCol w:w="1980"/>
        <w:gridCol w:w="6804"/>
      </w:tblGrid>
      <w:tr>
        <w:trPr>
          <w:trHeight w:val="487" w:hRule="atLeast"/>
        </w:trPr>
        <w:tc>
          <w:tcPr>
            <w:tcW w:w="1980" w:type="dxa"/>
            <w:vAlign w:val="top"/>
          </w:tcPr>
          <w:p>
            <w:pPr>
              <w:pStyle w:val="0"/>
              <w:jc w:val="left"/>
              <w:rPr>
                <w:rFonts w:hint="default"/>
              </w:rPr>
            </w:pPr>
            <w:r>
              <w:rPr>
                <w:rFonts w:hint="eastAsia"/>
              </w:rPr>
              <w:t>付近見取り図</w:t>
            </w:r>
          </w:p>
        </w:tc>
        <w:tc>
          <w:tcPr>
            <w:tcW w:w="6804" w:type="dxa"/>
            <w:vAlign w:val="top"/>
          </w:tcPr>
          <w:p>
            <w:pPr>
              <w:pStyle w:val="0"/>
              <w:rPr>
                <w:rFonts w:hint="default"/>
              </w:rPr>
            </w:pPr>
            <w:r>
              <w:rPr>
                <w:rFonts w:hint="eastAsia"/>
              </w:rPr>
              <w:t>方位、道路、目標地物、申請地の位置</w:t>
            </w:r>
          </w:p>
        </w:tc>
      </w:tr>
      <w:tr>
        <w:trPr>
          <w:trHeight w:val="1261" w:hRule="atLeast"/>
        </w:trPr>
        <w:tc>
          <w:tcPr>
            <w:tcW w:w="1980" w:type="dxa"/>
            <w:vAlign w:val="top"/>
          </w:tcPr>
          <w:p>
            <w:pPr>
              <w:pStyle w:val="0"/>
              <w:rPr>
                <w:rFonts w:hint="default"/>
              </w:rPr>
            </w:pPr>
            <w:r>
              <w:rPr>
                <w:rFonts w:hint="eastAsia"/>
                <w:spacing w:val="157"/>
                <w:kern w:val="0"/>
                <w:fitText w:val="1260" w:id="1"/>
              </w:rPr>
              <w:t>配置</w:t>
            </w:r>
            <w:r>
              <w:rPr>
                <w:rFonts w:hint="eastAsia"/>
                <w:spacing w:val="1"/>
                <w:kern w:val="0"/>
                <w:fitText w:val="1260" w:id="1"/>
              </w:rPr>
              <w:t>図</w:t>
            </w:r>
          </w:p>
        </w:tc>
        <w:tc>
          <w:tcPr>
            <w:tcW w:w="6804" w:type="dxa"/>
            <w:vAlign w:val="top"/>
          </w:tcPr>
          <w:p>
            <w:pPr>
              <w:pStyle w:val="0"/>
              <w:rPr>
                <w:rFonts w:hint="default"/>
              </w:rPr>
            </w:pPr>
            <w:r>
              <w:rPr>
                <w:rFonts w:hint="eastAsia"/>
              </w:rPr>
              <w:t>縮尺、方位、敷地境界線、敷地内建築物の位置、申請に係る建築物等と他の建築物等との別、敷地に接する道路の位置・幅員、供給処理施設の系統表示、宅盤高さ、垣・柵・カーポート等の工作物の位置</w:t>
            </w:r>
          </w:p>
        </w:tc>
      </w:tr>
      <w:tr>
        <w:trPr>
          <w:trHeight w:val="559" w:hRule="atLeast"/>
        </w:trPr>
        <w:tc>
          <w:tcPr>
            <w:tcW w:w="1980" w:type="dxa"/>
            <w:vAlign w:val="top"/>
          </w:tcPr>
          <w:p>
            <w:pPr>
              <w:pStyle w:val="0"/>
              <w:rPr>
                <w:rFonts w:hint="default"/>
              </w:rPr>
            </w:pPr>
            <w:r>
              <w:rPr>
                <w:rFonts w:hint="eastAsia"/>
                <w:spacing w:val="157"/>
                <w:kern w:val="0"/>
                <w:fitText w:val="1260" w:id="2"/>
              </w:rPr>
              <w:t>平面</w:t>
            </w:r>
            <w:r>
              <w:rPr>
                <w:rFonts w:hint="eastAsia"/>
                <w:spacing w:val="1"/>
                <w:kern w:val="0"/>
                <w:fitText w:val="1260" w:id="2"/>
              </w:rPr>
              <w:t>図</w:t>
            </w:r>
          </w:p>
        </w:tc>
        <w:tc>
          <w:tcPr>
            <w:tcW w:w="6804" w:type="dxa"/>
            <w:vAlign w:val="top"/>
          </w:tcPr>
          <w:p>
            <w:pPr>
              <w:pStyle w:val="0"/>
              <w:rPr>
                <w:rFonts w:hint="default"/>
              </w:rPr>
            </w:pPr>
            <w:r>
              <w:rPr>
                <w:rFonts w:hint="eastAsia"/>
              </w:rPr>
              <w:t>縮尺、方位、間取り、各室の用途、壁及び開口部の位置、建物求積図（表）</w:t>
            </w:r>
          </w:p>
        </w:tc>
      </w:tr>
    </w:tbl>
    <w:p>
      <w:pPr>
        <w:pStyle w:val="0"/>
        <w:rPr>
          <w:rFonts w:hint="default"/>
        </w:rPr>
      </w:pPr>
    </w:p>
    <w:p>
      <w:pPr>
        <w:pStyle w:val="0"/>
        <w:rPr>
          <w:rFonts w:hint="default"/>
          <w:b w:val="1"/>
        </w:rPr>
      </w:pPr>
      <w:r>
        <w:rPr>
          <w:rFonts w:hint="eastAsia"/>
          <w:b w:val="1"/>
        </w:rPr>
        <w:t>【注意事項】</w:t>
      </w:r>
    </w:p>
    <w:p>
      <w:pPr>
        <w:pStyle w:val="0"/>
        <w:ind w:left="210" w:hanging="210" w:hangingChars="100"/>
        <w:rPr>
          <w:rFonts w:hint="default"/>
        </w:rPr>
      </w:pPr>
      <w:r>
        <w:rPr>
          <w:rFonts w:hint="eastAsia"/>
        </w:rPr>
        <w:t>１　申請には「仮換地証明書」又は「保留地証明書」が各２部必要になりますので、水戸市東前地区開発事務所へ申請してください。（無料）　なお、交付まで１週間程度を要します。</w:t>
      </w:r>
    </w:p>
    <w:p>
      <w:pPr>
        <w:pStyle w:val="0"/>
        <w:ind w:firstLine="420" w:firstLineChars="200"/>
        <w:rPr>
          <w:rFonts w:hint="default"/>
        </w:rPr>
      </w:pPr>
      <w:r>
        <w:rPr>
          <w:rFonts w:hint="eastAsia"/>
        </w:rPr>
        <w:t>複数の所有者の仮換地にまたがる申請の場合、それぞれの仮換地の証明書を添付してください。</w:t>
      </w:r>
    </w:p>
    <w:p>
      <w:pPr>
        <w:pStyle w:val="0"/>
        <w:jc w:val="left"/>
        <w:rPr>
          <w:rFonts w:hint="default"/>
        </w:rPr>
      </w:pPr>
      <w:r>
        <w:rPr>
          <w:rFonts w:hint="eastAsia"/>
        </w:rPr>
        <w:t>２　申請者が代理人の場合は、委任状が必要です。</w:t>
      </w:r>
    </w:p>
    <w:p>
      <w:pPr>
        <w:pStyle w:val="0"/>
        <w:ind w:left="210" w:hanging="210" w:hangingChars="100"/>
        <w:rPr>
          <w:rFonts w:hint="default"/>
        </w:rPr>
      </w:pPr>
      <w:r>
        <w:rPr>
          <w:rFonts w:hint="eastAsia"/>
        </w:rPr>
        <w:t>３　土地所有者と法７６条申請人が異なる場合は、土地所有者の承諾書等が必要です。未相続地の場合は、相続関係図と戸籍関係の書類を添付してください。（コピー可）</w:t>
      </w:r>
    </w:p>
    <w:p>
      <w:pPr>
        <w:pStyle w:val="0"/>
        <w:ind w:left="210" w:hanging="210" w:hangingChars="100"/>
        <w:rPr>
          <w:rFonts w:hint="default"/>
        </w:rPr>
      </w:pPr>
      <w:r>
        <w:rPr>
          <w:rFonts w:hint="eastAsia"/>
        </w:rPr>
        <w:t>４　配置図及び平面図は、許可を受けようとする建築物、工作物等を全て記入してください。（既存の物件が記載されている場合は、「既設」の明示をお願いします。）</w:t>
      </w:r>
    </w:p>
    <w:p>
      <w:pPr>
        <w:pStyle w:val="0"/>
        <w:ind w:left="210" w:hanging="210" w:hangingChars="100"/>
        <w:rPr>
          <w:rFonts w:hint="default"/>
        </w:rPr>
      </w:pPr>
      <w:r>
        <w:rPr>
          <w:rFonts w:hint="eastAsia"/>
        </w:rPr>
        <w:t>５　配置図には、</w:t>
      </w:r>
    </w:p>
    <w:p>
      <w:pPr>
        <w:pStyle w:val="0"/>
        <w:ind w:left="420" w:leftChars="100" w:hanging="210" w:hangingChars="100"/>
        <w:rPr>
          <w:rFonts w:hint="default"/>
        </w:rPr>
      </w:pPr>
      <w:r>
        <w:rPr>
          <w:rFonts w:hint="eastAsia"/>
        </w:rPr>
        <w:t>・申請建物から供給処理施設（雨水・汚水・ガス・上水道）までの系統、宅盤の高さを記載してください。</w:t>
      </w:r>
    </w:p>
    <w:p>
      <w:pPr>
        <w:pStyle w:val="0"/>
        <w:ind w:left="420" w:leftChars="100" w:hanging="210" w:hangingChars="100"/>
        <w:rPr>
          <w:rFonts w:hint="default"/>
        </w:rPr>
      </w:pPr>
      <w:r>
        <w:rPr>
          <w:rFonts w:hint="eastAsia"/>
        </w:rPr>
        <w:t>・敷地乗り入れのスロープ部分やカーポート等の切下げ部分の表示をしてください。</w:t>
      </w:r>
    </w:p>
    <w:p>
      <w:pPr>
        <w:pStyle w:val="0"/>
        <w:ind w:left="420" w:leftChars="100" w:hanging="210" w:hangingChars="100"/>
        <w:rPr>
          <w:rFonts w:hint="default"/>
        </w:rPr>
      </w:pPr>
      <w:r>
        <w:rPr>
          <w:rFonts w:hint="eastAsia"/>
        </w:rPr>
        <w:t>・道路境界からそれぞれの申請物件壁面の最短部分の距離の記載をしてください。</w:t>
      </w:r>
    </w:p>
    <w:p>
      <w:pPr>
        <w:pStyle w:val="0"/>
        <w:ind w:left="420" w:leftChars="100" w:hanging="210" w:hangingChars="100"/>
        <w:rPr>
          <w:rFonts w:hint="default"/>
        </w:rPr>
      </w:pPr>
      <w:r>
        <w:rPr>
          <w:rFonts w:hint="eastAsia"/>
        </w:rPr>
        <w:t>・複数の道路に隣接する場合には、それぞれの道路からの最短距離を記入してください。（カーポートは柱面）</w:t>
      </w:r>
    </w:p>
    <w:p>
      <w:pPr>
        <w:pStyle w:val="0"/>
        <w:ind w:left="222" w:leftChars="14" w:hanging="193" w:hangingChars="92"/>
        <w:jc w:val="left"/>
        <w:rPr>
          <w:rFonts w:hint="default"/>
        </w:rPr>
      </w:pPr>
      <w:r>
        <w:rPr>
          <w:rFonts w:hint="eastAsia"/>
        </w:rPr>
        <w:t>６　道路の名称表示について、既認定道路（市管理道路）の場合は「市道○○○号線」、未整備若しくは工事中の未認定道路（東前地区開発事務所管理道路）は「建築基準法第４２条第１項第２号道路」とし、整備済の未認定道路の場合は「土地区画整理法による道路」と記載してください。</w:t>
      </w:r>
    </w:p>
    <w:p>
      <w:pPr>
        <w:pStyle w:val="0"/>
        <w:ind w:left="237" w:hanging="237" w:hangingChars="113"/>
        <w:jc w:val="left"/>
        <w:rPr>
          <w:rFonts w:hint="default"/>
        </w:rPr>
      </w:pPr>
      <w:r>
        <w:rPr>
          <w:rFonts w:hint="eastAsia"/>
        </w:rPr>
        <w:t>７　申請書の受付から許可書の交付までに１週間程度を要します。（土、日曜日及び手直し期間を除く）　</w:t>
      </w:r>
    </w:p>
    <w:sectPr>
      <w:pgSz w:w="11906" w:h="16838"/>
      <w:pgMar w:top="851" w:right="1080" w:bottom="993"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766E1D4"/>
    <w:lvl w:ilvl="0" w:tplc="E162FF9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355</TotalTime>
  <Pages>1</Pages>
  <Words>170</Words>
  <Characters>970</Characters>
  <Application>JUST Note</Application>
  <Lines>8</Lines>
  <Paragraphs>2</Paragraphs>
  <Company>情報政策課</Company>
  <CharactersWithSpaces>1138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2026-05-18T01:05:23Z</cp:lastPrinted>
  <dcterms:created xsi:type="dcterms:W3CDTF">2022-07-04T06:33:00Z</dcterms:created>
  <dcterms:modified xsi:type="dcterms:W3CDTF">2023-04-12T05:23:52Z</dcterms:modified>
  <cp:revision>10</cp:revision>
</cp:coreProperties>
</file>