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　下水道切替工事補助金変更等承認申請書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453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第　　号で交付の決定の通知を受けた下水道切替工事補助金について、下記のとおり申請内容の変更等をしたいので、水戸市下水道切替工事補助金交付要項第８条第１項の規定により申請します。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変更等の内容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変更等の理由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2156</TotalTime>
  <Pages>1</Pages>
  <Words>0</Words>
  <Characters>172</Characters>
  <Application>JUST Note</Application>
  <Lines>22</Lines>
  <Paragraphs>11</Paragraphs>
  <Company>水戸市</Company>
  <CharactersWithSpaces>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2025-03-26T07:55:13Z</dcterms:modified>
  <cp:revision>59</cp:revision>
</cp:coreProperties>
</file>