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spacing w:val="2"/>
          <w:sz w:val="22"/>
        </w:rPr>
        <w:t>様式第４号</w:t>
      </w:r>
    </w:p>
    <w:p>
      <w:pPr>
        <w:pStyle w:val="0"/>
        <w:spacing w:line="0" w:lineRule="atLeast"/>
        <w:jc w:val="center"/>
        <w:rPr>
          <w:rFonts w:hint="default"/>
        </w:rPr>
      </w:pPr>
      <w:r>
        <w:rPr>
          <w:rFonts w:hint="default" w:ascii="ＭＳ 明朝" w:hAnsi="ＭＳ 明朝"/>
          <w:spacing w:val="2"/>
          <w:sz w:val="32"/>
        </w:rPr>
        <w:t>結核定期健康診断報告書（施設用２）</w:t>
      </w:r>
    </w:p>
    <w:p>
      <w:pPr>
        <w:pStyle w:val="0"/>
        <w:spacing w:line="0" w:lineRule="atLeast"/>
        <w:rPr>
          <w:rFonts w:hint="default" w:ascii="ＭＳ 明朝" w:hAnsi="ＭＳ 明朝"/>
          <w:spacing w:val="2"/>
          <w:sz w:val="32"/>
        </w:rPr>
      </w:pPr>
    </w:p>
    <w:p>
      <w:pPr>
        <w:pStyle w:val="0"/>
        <w:spacing w:line="0" w:lineRule="atLeast"/>
        <w:ind w:firstLine="202" w:firstLineChars="100"/>
        <w:rPr>
          <w:rFonts w:hint="default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水戸市</w:t>
      </w:r>
      <w:r>
        <w:rPr>
          <w:rFonts w:hint="default" w:ascii="ＭＳ 明朝" w:hAnsi="ＭＳ 明朝"/>
          <w:sz w:val="22"/>
          <w:u w:val="single" w:color="auto"/>
        </w:rPr>
        <w:t>保健所長　</w:t>
      </w:r>
      <w:r>
        <w:rPr>
          <w:rFonts w:hint="eastAsia" w:ascii="ＭＳ 明朝" w:hAnsi="ＭＳ 明朝"/>
          <w:sz w:val="22"/>
          <w:u w:val="single" w:color="auto"/>
        </w:rPr>
        <w:t>様</w:t>
      </w:r>
    </w:p>
    <w:p>
      <w:pPr>
        <w:pStyle w:val="0"/>
        <w:spacing w:line="0" w:lineRule="atLeast"/>
        <w:rPr>
          <w:rFonts w:hint="default"/>
        </w:rPr>
      </w:pPr>
    </w:p>
    <w:p>
      <w:pPr>
        <w:pStyle w:val="0"/>
        <w:wordWrap w:val="0"/>
        <w:spacing w:line="0" w:lineRule="atLeast"/>
        <w:jc w:val="right"/>
        <w:rPr>
          <w:rFonts w:hint="default"/>
        </w:rPr>
      </w:pPr>
      <w:r>
        <w:rPr>
          <w:rFonts w:hint="default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 xml:space="preserve">                              </w:t>
      </w:r>
      <w:r>
        <w:rPr>
          <w:rFonts w:hint="default" w:ascii="ＭＳ 明朝" w:hAnsi="ＭＳ 明朝"/>
          <w:sz w:val="22"/>
        </w:rPr>
        <w:t>　　　</w:t>
      </w:r>
      <w:r>
        <w:rPr>
          <w:rFonts w:hint="default" w:ascii="ＭＳ 明朝" w:hAnsi="ＭＳ 明朝"/>
          <w:sz w:val="22"/>
          <w:u w:val="single" w:color="auto"/>
        </w:rPr>
        <w:t>実施年</w:t>
      </w:r>
      <w:r>
        <w:rPr>
          <w:rFonts w:hint="eastAsia" w:ascii="ＭＳ 明朝" w:hAnsi="ＭＳ 明朝"/>
          <w:sz w:val="22"/>
          <w:u w:val="single" w:color="auto"/>
        </w:rPr>
        <w:t>度　　　</w:t>
      </w:r>
      <w:r>
        <w:rPr>
          <w:rFonts w:hint="default" w:ascii="ＭＳ 明朝" w:hAnsi="ＭＳ 明朝"/>
          <w:sz w:val="22"/>
          <w:u w:val="single" w:color="000000"/>
        </w:rPr>
        <w:t xml:space="preserve">   </w:t>
      </w:r>
      <w:r>
        <w:rPr>
          <w:rFonts w:hint="default" w:ascii="ＭＳ 明朝" w:hAnsi="ＭＳ 明朝"/>
          <w:sz w:val="22"/>
          <w:u w:val="single" w:color="000000"/>
        </w:rPr>
        <w:t>　　　</w:t>
      </w:r>
      <w:r>
        <w:rPr>
          <w:rFonts w:hint="default" w:ascii="ＭＳ 明朝" w:hAnsi="ＭＳ 明朝"/>
          <w:sz w:val="22"/>
          <w:u w:val="single" w:color="000000"/>
        </w:rPr>
        <w:t xml:space="preserve"> </w:t>
      </w:r>
      <w:r>
        <w:rPr>
          <w:rFonts w:hint="default" w:ascii="ＭＳ 明朝" w:hAnsi="ＭＳ 明朝"/>
          <w:sz w:val="22"/>
          <w:u w:val="single" w:color="000000"/>
        </w:rPr>
        <w:t>　　</w:t>
      </w:r>
      <w:r>
        <w:rPr>
          <w:rFonts w:hint="eastAsia" w:ascii="ＭＳ 明朝" w:hAnsi="ＭＳ 明朝"/>
          <w:sz w:val="22"/>
          <w:u w:val="single" w:color="000000"/>
        </w:rPr>
        <w:t>　</w:t>
      </w:r>
      <w:r>
        <w:rPr>
          <w:rFonts w:hint="default" w:ascii="ＭＳ 明朝" w:hAnsi="ＭＳ 明朝"/>
          <w:sz w:val="22"/>
          <w:u w:val="single" w:color="000000"/>
        </w:rPr>
        <w:t>年</w:t>
      </w:r>
      <w:r>
        <w:rPr>
          <w:rFonts w:hint="eastAsia" w:ascii="ＭＳ 明朝" w:hAnsi="ＭＳ 明朝"/>
          <w:sz w:val="22"/>
          <w:u w:val="single" w:color="000000"/>
        </w:rPr>
        <w:t>度分</w:t>
      </w:r>
    </w:p>
    <w:p>
      <w:pPr>
        <w:pStyle w:val="0"/>
        <w:spacing w:line="0" w:lineRule="atLeast"/>
        <w:jc w:val="right"/>
        <w:rPr>
          <w:rFonts w:hint="default"/>
        </w:rPr>
      </w:pPr>
      <w:r>
        <w:rPr>
          <w:rFonts w:hint="default" w:ascii="ＭＳ 明朝" w:hAnsi="ＭＳ 明朝"/>
          <w:sz w:val="22"/>
        </w:rPr>
        <w:t>　　　　　　　　　　　　　　　　　　　　　</w:t>
      </w:r>
      <w:r>
        <w:rPr>
          <w:rFonts w:hint="default" w:ascii="ＭＳ 明朝" w:hAnsi="ＭＳ 明朝"/>
          <w:sz w:val="22"/>
          <w:u w:val="single" w:color="000000"/>
        </w:rPr>
        <w:t>報告年月日　　　　　　年　　月　</w:t>
      </w:r>
      <w:r>
        <w:rPr>
          <w:rFonts w:hint="default" w:ascii="ＭＳ 明朝" w:hAnsi="ＭＳ 明朝"/>
          <w:sz w:val="22"/>
          <w:u w:val="single" w:color="000000"/>
        </w:rPr>
        <w:t xml:space="preserve">  </w:t>
      </w:r>
      <w:r>
        <w:rPr>
          <w:rFonts w:hint="default" w:ascii="ＭＳ 明朝" w:hAnsi="ＭＳ 明朝"/>
          <w:sz w:val="22"/>
          <w:u w:val="single" w:color="000000"/>
        </w:rPr>
        <w:t>日</w:t>
      </w:r>
    </w:p>
    <w:p>
      <w:pPr>
        <w:pStyle w:val="0"/>
        <w:spacing w:line="0" w:lineRule="atLeast"/>
        <w:jc w:val="right"/>
        <w:rPr>
          <w:rFonts w:hint="default" w:ascii="ＭＳ 明朝" w:hAnsi="ＭＳ 明朝"/>
          <w:spacing w:val="2"/>
          <w:sz w:val="22"/>
          <w:u w:val="single" w:color="000000"/>
        </w:rPr>
      </w:pPr>
    </w:p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spacing w:val="2"/>
          <w:sz w:val="22"/>
        </w:rPr>
        <w:t>　感染症の予防及び感染症の患者に対する医療に関する法律第５３条の２第１項に基づき実施した定期の健康診断の結果を同法第５３条の７第１項に基づき報告いたします。</w:t>
      </w:r>
    </w:p>
    <w:tbl>
      <w:tblPr>
        <w:tblStyle w:val="11"/>
        <w:tblW w:w="0" w:type="auto"/>
        <w:tblInd w:w="52" w:type="dxa"/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584"/>
        <w:gridCol w:w="767"/>
        <w:gridCol w:w="3009"/>
        <w:gridCol w:w="2082"/>
        <w:gridCol w:w="2102"/>
      </w:tblGrid>
      <w:tr>
        <w:trPr>
          <w:trHeight w:val="780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37"/>
                <w:sz w:val="22"/>
                <w:fitText w:val="808" w:id="1"/>
              </w:rPr>
              <w:t>施設</w:t>
            </w:r>
            <w:r>
              <w:rPr>
                <w:rFonts w:hint="default" w:ascii="ＭＳ 明朝" w:hAnsi="ＭＳ 明朝"/>
                <w:sz w:val="22"/>
                <w:fitText w:val="808" w:id="1"/>
              </w:rPr>
              <w:t>名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360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施　設　の　種　別</w:t>
            </w:r>
          </w:p>
        </w:tc>
      </w:tr>
      <w:tr>
        <w:trPr>
          <w:trHeight w:val="780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sz w:val="22"/>
              </w:rPr>
              <w:t>管理者名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1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autoSpaceDE w:val="0"/>
              <w:snapToGrid w:val="0"/>
              <w:spacing w:line="0" w:lineRule="atLeast"/>
              <w:jc w:val="left"/>
              <w:textAlignment w:val="auto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overflowPunct w:val="1"/>
              <w:autoSpaceDE w:val="0"/>
              <w:spacing w:line="0" w:lineRule="atLeast"/>
              <w:ind w:firstLine="407"/>
              <w:jc w:val="left"/>
              <w:textAlignment w:val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刑　事　施　設</w:t>
            </w:r>
          </w:p>
        </w:tc>
      </w:tr>
      <w:tr>
        <w:trPr>
          <w:trHeight w:val="780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管理者名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</w:rPr>
            </w:pPr>
          </w:p>
        </w:tc>
        <w:tc>
          <w:tcPr>
            <w:tcW w:w="41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80" w:hRule="atLeast"/>
        </w:trPr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37"/>
                <w:sz w:val="22"/>
                <w:fitText w:val="808" w:id="2"/>
              </w:rPr>
              <w:t>所在</w:t>
            </w:r>
            <w:r>
              <w:rPr>
                <w:rFonts w:hint="default" w:ascii="ＭＳ 明朝" w:hAnsi="ＭＳ 明朝"/>
                <w:sz w:val="22"/>
                <w:fitText w:val="808" w:id="2"/>
              </w:rPr>
              <w:t>地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276" w:lineRule="auto"/>
              <w:ind w:firstLine="303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収　容　者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備　考</w:t>
            </w:r>
          </w:p>
        </w:tc>
      </w:tr>
      <w:tr>
        <w:trPr>
          <w:trHeight w:val="648" w:hRule="atLeast"/>
        </w:trPr>
        <w:tc>
          <w:tcPr>
            <w:tcW w:w="436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89"/>
                <w:sz w:val="22"/>
                <w:fitText w:val="1414" w:id="3"/>
              </w:rPr>
              <w:t>対象者</w:t>
            </w:r>
            <w:r>
              <w:rPr>
                <w:rFonts w:hint="default" w:ascii="ＭＳ 明朝" w:hAnsi="ＭＳ 明朝"/>
                <w:sz w:val="22"/>
                <w:fitText w:val="1414" w:id="3"/>
              </w:rPr>
              <w:t>数</w:t>
            </w:r>
          </w:p>
        </w:tc>
        <w:tc>
          <w:tcPr>
            <w:tcW w:w="208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89"/>
                <w:sz w:val="22"/>
                <w:fitText w:val="1414" w:id="4"/>
              </w:rPr>
              <w:t>受診者</w:t>
            </w:r>
            <w:r>
              <w:rPr>
                <w:rFonts w:hint="default" w:ascii="ＭＳ 明朝" w:hAnsi="ＭＳ 明朝"/>
                <w:sz w:val="22"/>
                <w:fitText w:val="1414" w:id="4"/>
              </w:rPr>
              <w:t>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内</w:t>
            </w:r>
            <w:r>
              <w:rPr>
                <w:rFonts w:hint="eastAsia" w:ascii="ＭＳ 明朝" w:hAnsi="ＭＳ 明朝"/>
                <w:sz w:val="22"/>
              </w:rPr>
              <w:t>　　</w:t>
            </w:r>
            <w:r>
              <w:rPr>
                <w:rFonts w:hint="default" w:ascii="ＭＳ 明朝" w:hAnsi="ＭＳ 明朝"/>
                <w:sz w:val="22"/>
              </w:rPr>
              <w:t>訳</w:t>
            </w: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胸部エックス線検査間接撮影者数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胸部エックス線</w:t>
            </w:r>
            <w:r>
              <w:rPr>
                <w:rFonts w:hint="eastAsia" w:ascii="ＭＳ 明朝" w:hAnsi="ＭＳ 明朝"/>
                <w:sz w:val="22"/>
              </w:rPr>
              <w:t>検査</w:t>
            </w:r>
            <w:r>
              <w:rPr>
                <w:rFonts w:hint="default" w:ascii="ＭＳ 明朝" w:hAnsi="ＭＳ 明朝"/>
                <w:sz w:val="22"/>
              </w:rPr>
              <w:t>直接撮影者数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40"/>
                <w:sz w:val="22"/>
                <w:fitText w:val="2020" w:id="5"/>
              </w:rPr>
              <w:t>かく痰検査者</w:t>
            </w:r>
            <w:r>
              <w:rPr>
                <w:rFonts w:hint="default" w:ascii="ＭＳ 明朝" w:hAnsi="ＭＳ 明朝"/>
                <w:sz w:val="22"/>
                <w:fitText w:val="2020" w:id="5"/>
              </w:rPr>
              <w:t>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被発見者数</w:t>
            </w: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115"/>
                <w:sz w:val="22"/>
                <w:fitText w:val="2020" w:id="6"/>
              </w:rPr>
              <w:t>結核患者</w:t>
            </w:r>
            <w:r>
              <w:rPr>
                <w:rFonts w:hint="default" w:ascii="ＭＳ 明朝" w:hAnsi="ＭＳ 明朝"/>
                <w:sz w:val="22"/>
                <w:fitText w:val="2020" w:id="6"/>
              </w:rPr>
              <w:t>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結核発病のおそれがあると診断された者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0" w:lineRule="atLeast"/>
        <w:jc w:val="center"/>
        <w:rPr>
          <w:rFonts w:hint="default" w:ascii="ＭＳ 明朝" w:hAnsi="ＭＳ 明朝"/>
          <w:spacing w:val="2"/>
        </w:rPr>
      </w:pPr>
    </w:p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b w:val="1"/>
          <w:sz w:val="22"/>
        </w:rPr>
        <w:t>※</w:t>
      </w:r>
      <w:r>
        <w:rPr>
          <w:rFonts w:hint="default" w:ascii="ＭＳ 明朝" w:hAnsi="ＭＳ 明朝"/>
          <w:b w:val="1"/>
          <w:sz w:val="22"/>
        </w:rPr>
        <w:t>　記入上の注意</w:t>
      </w:r>
      <w:r>
        <w:rPr>
          <w:rFonts w:hint="default" w:ascii="ＭＳ 明朝" w:hAnsi="ＭＳ 明朝"/>
          <w:sz w:val="20"/>
        </w:rPr>
        <w:t xml:space="preserve">   </w:t>
      </w:r>
    </w:p>
    <w:p>
      <w:pPr>
        <w:pStyle w:val="0"/>
        <w:spacing w:line="0" w:lineRule="atLeast"/>
        <w:ind w:leftChars="0" w:rightChars="0" w:hanging="839" w:hangingChars="437"/>
        <w:rPr>
          <w:rFonts w:hint="default"/>
          <w:sz w:val="20"/>
        </w:rPr>
      </w:pPr>
      <w:r>
        <w:rPr>
          <w:rFonts w:hint="default" w:ascii="ＭＳ 明朝" w:hAnsi="ＭＳ 明朝"/>
          <w:sz w:val="21"/>
        </w:rPr>
        <w:t>１　施設収容者は</w:t>
      </w:r>
      <w:r>
        <w:rPr>
          <w:rFonts w:hint="default" w:ascii="ＭＳ 明朝" w:hAnsi="ＭＳ 明朝" w:eastAsia="ＭＳ 明朝"/>
          <w:sz w:val="21"/>
        </w:rPr>
        <w:t>、</w:t>
      </w:r>
      <w:r>
        <w:rPr>
          <w:rFonts w:hint="eastAsia" w:ascii="ＭＳ 明朝" w:hAnsi="ＭＳ 明朝"/>
          <w:sz w:val="21"/>
        </w:rPr>
        <w:t>20</w:t>
      </w:r>
      <w:r>
        <w:rPr>
          <w:rFonts w:hint="default" w:ascii="ＭＳ 明朝" w:hAnsi="ＭＳ 明朝"/>
          <w:sz w:val="21"/>
        </w:rPr>
        <w:t>歳以上の者を対象者として計上すること。</w:t>
      </w:r>
    </w:p>
    <w:p>
      <w:pPr>
        <w:pStyle w:val="0"/>
        <w:ind w:left="192" w:hanging="192" w:hangingChars="100"/>
        <w:rPr>
          <w:rFonts w:hint="default"/>
        </w:rPr>
      </w:pPr>
      <w:r>
        <w:rPr>
          <w:rFonts w:hint="default"/>
        </w:rPr>
        <w:t>２　定期の健康診断の期日又は期間の満了前３ヶ月以内に他の同等以上の健康診断を受けた場合で、かつ、診断書その他健康診断の内容を証明する文書を提出した場合には、受診者として計上すること。</w:t>
      </w:r>
    </w:p>
    <w:p>
      <w:pPr>
        <w:pStyle w:val="0"/>
        <w:spacing w:line="0" w:lineRule="atLeast"/>
        <w:ind w:left="203" w:hanging="203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 w:ascii="ＭＳ 明朝" w:hAnsi="ＭＳ 明朝"/>
          <w:sz w:val="20"/>
        </w:rPr>
        <w:t>備考欄は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胸部エックス線検査未受診者がいる場合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理由等を記入すること。</w:t>
      </w:r>
    </w:p>
    <w:p>
      <w:pPr>
        <w:pStyle w:val="0"/>
        <w:ind w:left="192" w:hanging="192" w:hangingChars="100"/>
        <w:rPr>
          <w:rFonts w:hint="default"/>
        </w:rPr>
      </w:pPr>
      <w:r>
        <w:rPr>
          <w:rFonts w:hint="eastAsia"/>
        </w:rPr>
        <w:t>４</w:t>
      </w:r>
      <w:r>
        <w:rPr>
          <w:rFonts w:hint="default"/>
        </w:rPr>
        <w:t>　当報告書は、</w:t>
      </w:r>
      <w:r>
        <w:rPr>
          <w:rFonts w:hint="eastAsia"/>
        </w:rPr>
        <w:t>対象者に実施した健康診断について、</w:t>
      </w:r>
      <w:r>
        <w:rPr>
          <w:rFonts w:hint="eastAsia" w:ascii="ＭＳ 明朝" w:hAnsi="ＭＳ 明朝"/>
          <w:color w:val="auto"/>
          <w:sz w:val="21"/>
          <w:highlight w:val="none"/>
        </w:rPr>
        <w:t>毎年度（４月１日から翌年３月</w:t>
      </w:r>
      <w:r>
        <w:rPr>
          <w:rFonts w:hint="eastAsia" w:ascii="ＭＳ 明朝" w:hAnsi="ＭＳ 明朝"/>
          <w:color w:val="auto"/>
          <w:sz w:val="21"/>
          <w:highlight w:val="none"/>
        </w:rPr>
        <w:t>31</w:t>
      </w:r>
      <w:r>
        <w:rPr>
          <w:rFonts w:hint="eastAsia" w:ascii="ＭＳ 明朝" w:hAnsi="ＭＳ 明朝"/>
          <w:color w:val="auto"/>
          <w:sz w:val="21"/>
          <w:highlight w:val="none"/>
        </w:rPr>
        <w:t>日まで）実施分をとりまとめ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、翌年度の</w:t>
      </w:r>
      <w:r>
        <w:rPr>
          <w:rFonts w:hint="eastAsia" w:ascii="ＭＳ 明朝" w:hAnsi="ＭＳ 明朝"/>
          <w:color w:val="auto"/>
          <w:sz w:val="21"/>
          <w:highlight w:val="none"/>
        </w:rPr>
        <w:t>４月</w:t>
      </w:r>
      <w:r>
        <w:rPr>
          <w:rFonts w:hint="eastAsia" w:ascii="ＭＳ 明朝" w:hAnsi="ＭＳ 明朝"/>
          <w:color w:val="auto"/>
          <w:sz w:val="21"/>
          <w:highlight w:val="none"/>
        </w:rPr>
        <w:t>10</w:t>
      </w:r>
      <w:r>
        <w:rPr>
          <w:rFonts w:hint="eastAsia" w:ascii="ＭＳ 明朝" w:hAnsi="ＭＳ 明朝"/>
          <w:color w:val="auto"/>
          <w:sz w:val="21"/>
          <w:highlight w:val="none"/>
        </w:rPr>
        <w:t>日までに報告す</w:t>
      </w:r>
      <w:bookmarkStart w:id="0" w:name="_GoBack"/>
      <w:bookmarkEnd w:id="0"/>
      <w:r>
        <w:rPr>
          <w:rFonts w:hint="eastAsia" w:ascii="ＭＳ 明朝" w:hAnsi="ＭＳ 明朝"/>
          <w:color w:val="auto"/>
          <w:sz w:val="21"/>
          <w:highlight w:val="none"/>
        </w:rPr>
        <w:t>ること。</w:t>
      </w:r>
    </w:p>
    <w:p>
      <w:pPr>
        <w:pStyle w:val="0"/>
        <w:spacing w:line="0" w:lineRule="atLeast"/>
        <w:ind w:leftChars="0" w:rightChars="0" w:hanging="839" w:hangingChars="437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５</w:t>
      </w:r>
      <w:r>
        <w:rPr>
          <w:rFonts w:hint="default" w:ascii="ＭＳ 明朝" w:hAnsi="ＭＳ 明朝"/>
          <w:sz w:val="21"/>
        </w:rPr>
        <w:t>　当報告書は郵送又はＦＡＸ等で</w:t>
      </w:r>
      <w:r>
        <w:rPr>
          <w:rFonts w:hint="eastAsia" w:ascii="ＭＳ 明朝" w:hAnsi="ＭＳ 明朝"/>
          <w:sz w:val="21"/>
        </w:rPr>
        <w:t>水戸市</w:t>
      </w:r>
      <w:r>
        <w:rPr>
          <w:rFonts w:hint="default" w:ascii="ＭＳ 明朝" w:hAnsi="ＭＳ 明朝"/>
          <w:sz w:val="21"/>
        </w:rPr>
        <w:t>保健所へ報告すること。</w:t>
      </w:r>
    </w:p>
    <w:p>
      <w:pPr>
        <w:pStyle w:val="0"/>
        <w:spacing w:line="0" w:lineRule="atLeast"/>
        <w:ind w:leftChars="0" w:rightChars="0" w:hanging="839" w:hangingChars="437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</w:t>
      </w:r>
      <w:r>
        <w:rPr>
          <w:rFonts w:hint="eastAsia" w:ascii="ＭＳ 明朝" w:hAnsi="ＭＳ 明朝"/>
          <w:sz w:val="21"/>
          <w:u w:val="double" w:color="auto"/>
        </w:rPr>
        <w:t>【水戸市保健所　感染症対策課】</w:t>
      </w:r>
      <w:r>
        <w:rPr>
          <w:rFonts w:hint="eastAsia" w:ascii="ＭＳ 明朝" w:hAnsi="ＭＳ 明朝"/>
          <w:sz w:val="21"/>
        </w:rPr>
        <w:t>　</w:t>
      </w:r>
      <w:r>
        <w:rPr>
          <w:rFonts w:hint="eastAsia" w:ascii="ＭＳ 明朝" w:hAnsi="ＭＳ 明朝"/>
          <w:sz w:val="21"/>
          <w:u w:val="double" w:color="auto"/>
        </w:rPr>
        <w:t>住所：水戸市笠原町</w:t>
      </w:r>
      <w:r>
        <w:rPr>
          <w:rFonts w:hint="eastAsia" w:ascii="ＭＳ 明朝" w:hAnsi="ＭＳ 明朝"/>
          <w:sz w:val="21"/>
          <w:u w:val="double" w:color="auto"/>
        </w:rPr>
        <w:t>993</w:t>
      </w:r>
      <w:r>
        <w:rPr>
          <w:rFonts w:hint="eastAsia" w:ascii="ＭＳ 明朝" w:hAnsi="ＭＳ 明朝"/>
          <w:sz w:val="21"/>
          <w:u w:val="double" w:color="auto"/>
        </w:rPr>
        <w:t>－</w:t>
      </w:r>
      <w:r>
        <w:rPr>
          <w:rFonts w:hint="eastAsia" w:ascii="ＭＳ 明朝" w:hAnsi="ＭＳ 明朝"/>
          <w:sz w:val="21"/>
          <w:u w:val="double" w:color="auto"/>
        </w:rPr>
        <w:t>13</w:t>
      </w:r>
      <w:r>
        <w:rPr>
          <w:rFonts w:hint="eastAsia" w:ascii="ＭＳ 明朝" w:hAnsi="ＭＳ 明朝"/>
          <w:sz w:val="21"/>
          <w:u w:val="double" w:color="auto"/>
        </w:rPr>
        <w:t>　</w:t>
      </w:r>
    </w:p>
    <w:p>
      <w:pPr>
        <w:pStyle w:val="0"/>
        <w:spacing w:line="0" w:lineRule="atLeast"/>
        <w:ind w:left="839" w:leftChars="437" w:rightChars="0" w:firstLine="2809" w:firstLineChars="1463"/>
        <w:rPr>
          <w:rFonts w:hint="eastAsia"/>
          <w:u w:val="double" w:color="auto"/>
        </w:rPr>
      </w:pPr>
      <w:r>
        <w:rPr>
          <w:rFonts w:hint="eastAsia" w:ascii="ＭＳ 明朝" w:hAnsi="ＭＳ 明朝"/>
          <w:sz w:val="21"/>
          <w:u w:val="double" w:color="auto"/>
        </w:rPr>
        <w:t>電話：</w:t>
      </w:r>
      <w:r>
        <w:rPr>
          <w:rFonts w:hint="eastAsia" w:ascii="ＭＳ 明朝" w:hAnsi="ＭＳ 明朝"/>
          <w:sz w:val="21"/>
          <w:u w:val="double" w:color="auto"/>
        </w:rPr>
        <w:t>029</w:t>
      </w:r>
      <w:r>
        <w:rPr>
          <w:rFonts w:hint="eastAsia" w:ascii="ＭＳ 明朝" w:hAnsi="ＭＳ 明朝"/>
          <w:sz w:val="21"/>
          <w:u w:val="double" w:color="auto"/>
        </w:rPr>
        <w:t>－</w:t>
      </w:r>
      <w:r>
        <w:rPr>
          <w:rFonts w:hint="eastAsia" w:ascii="ＭＳ 明朝" w:hAnsi="ＭＳ 明朝"/>
          <w:sz w:val="21"/>
          <w:u w:val="double" w:color="auto"/>
        </w:rPr>
        <w:t>350-7650</w:t>
      </w:r>
      <w:r>
        <w:rPr>
          <w:rFonts w:hint="eastAsia" w:ascii="ＭＳ 明朝" w:hAnsi="ＭＳ 明朝"/>
          <w:sz w:val="21"/>
        </w:rPr>
        <w:t>　　</w:t>
      </w:r>
      <w:r>
        <w:rPr>
          <w:rFonts w:hint="eastAsia" w:ascii="ＭＳ 明朝" w:hAnsi="ＭＳ 明朝"/>
          <w:sz w:val="21"/>
          <w:u w:val="double" w:color="auto"/>
        </w:rPr>
        <w:t>FAX</w:t>
      </w:r>
      <w:r>
        <w:rPr>
          <w:rFonts w:hint="eastAsia" w:ascii="ＭＳ 明朝" w:hAnsi="ＭＳ 明朝"/>
          <w:sz w:val="21"/>
          <w:u w:val="double" w:color="auto"/>
        </w:rPr>
        <w:t>：</w:t>
      </w:r>
      <w:r>
        <w:rPr>
          <w:rFonts w:hint="eastAsia" w:ascii="ＭＳ 明朝" w:hAnsi="ＭＳ 明朝"/>
          <w:sz w:val="21"/>
          <w:u w:val="double" w:color="auto"/>
        </w:rPr>
        <w:t>029</w:t>
      </w:r>
      <w:r>
        <w:rPr>
          <w:rFonts w:hint="eastAsia" w:ascii="ＭＳ 明朝" w:hAnsi="ＭＳ 明朝"/>
          <w:sz w:val="21"/>
          <w:u w:val="double" w:color="auto"/>
        </w:rPr>
        <w:t>－</w:t>
      </w:r>
      <w:r>
        <w:rPr>
          <w:rFonts w:hint="eastAsia" w:ascii="ＭＳ 明朝" w:hAnsi="ＭＳ 明朝"/>
          <w:sz w:val="21"/>
          <w:u w:val="double" w:color="auto"/>
        </w:rPr>
        <w:t>244-0157</w:t>
      </w:r>
    </w:p>
    <w:p>
      <w:pPr>
        <w:pStyle w:val="0"/>
        <w:spacing w:line="0" w:lineRule="atLeast"/>
        <w:ind w:leftChars="0" w:rightChars="0" w:hanging="883" w:hangingChars="437"/>
        <w:rPr>
          <w:rFonts w:hint="default" w:ascii="ＭＳ 明朝" w:hAnsi="ＭＳ 明朝"/>
          <w:sz w:val="22"/>
        </w:rPr>
      </w:pPr>
    </w:p>
    <w:sectPr>
      <w:pgSz w:w="11906" w:h="16838"/>
      <w:pgMar w:top="851" w:right="1701" w:bottom="851" w:left="1701" w:header="720" w:footer="720" w:gutter="0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TakaoPGothic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overflowPunct w:val="0"/>
      <w:jc w:val="both"/>
      <w:textAlignment w:val="bottom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>
      <w:rFonts w:ascii="ＭＳ ゴシック" w:hAnsi="ＭＳ ゴシック" w:eastAsia="ＭＳ ゴシック"/>
      <w:color w:val="000000"/>
      <w:sz w:val="21"/>
    </w:rPr>
  </w:style>
  <w:style w:type="character" w:styleId="16" w:customStyle="1">
    <w:name w:val="WW8Num1z1"/>
    <w:next w:val="16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7" w:customStyle="1">
    <w:name w:val="WW8Num1z2"/>
    <w:next w:val="17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8" w:customStyle="1">
    <w:name w:val="WW8Num1z3"/>
    <w:next w:val="18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9" w:customStyle="1">
    <w:name w:val="WW8Num1z4"/>
    <w:next w:val="19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0" w:customStyle="1">
    <w:name w:val="WW8Num1z5"/>
    <w:next w:val="20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1" w:customStyle="1">
    <w:name w:val="WW8Num1z6"/>
    <w:next w:val="21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2" w:customStyle="1">
    <w:name w:val="WW8Num1z7"/>
    <w:next w:val="22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3" w:customStyle="1">
    <w:name w:val="WW8Num1z8"/>
    <w:next w:val="23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4" w:customStyle="1">
    <w:name w:val="段落フォント1"/>
    <w:next w:val="24"/>
    <w:link w:val="0"/>
    <w:uiPriority w:val="0"/>
    <w:rPr>
      <w:rFonts w:ascii="Times New Roman" w:hAnsi="Times New Roman" w:eastAsia="ＭＳ 明朝"/>
      <w:color w:val="000000"/>
      <w:sz w:val="21"/>
    </w:rPr>
  </w:style>
  <w:style w:type="paragraph" w:styleId="25" w:customStyle="1">
    <w:name w:val="Heading"/>
    <w:basedOn w:val="0"/>
    <w:next w:val="26"/>
    <w:link w:val="0"/>
    <w:uiPriority w:val="0"/>
    <w:pPr>
      <w:keepNext w:val="1"/>
      <w:widowControl w:val="0"/>
      <w:suppressAutoHyphens w:val="1"/>
      <w:overflowPunct w:val="0"/>
      <w:spacing w:before="240" w:beforeLines="0" w:beforeAutospacing="0" w:after="120" w:afterLines="0" w:afterAutospacing="0"/>
      <w:jc w:val="both"/>
      <w:textAlignment w:val="baseline"/>
    </w:pPr>
    <w:rPr>
      <w:rFonts w:ascii="Liberation Sans" w:hAnsi="Liberation Sans" w:eastAsia="DejaVu Sans"/>
      <w:color w:val="000000"/>
      <w:sz w:val="28"/>
    </w:rPr>
  </w:style>
  <w:style w:type="paragraph" w:styleId="26">
    <w:name w:val="Body Text"/>
    <w:basedOn w:val="0"/>
    <w:next w:val="26"/>
    <w:link w:val="0"/>
    <w:uiPriority w:val="0"/>
    <w:pPr>
      <w:widowControl w:val="0"/>
      <w:suppressAutoHyphens w:val="1"/>
      <w:overflowPunct w:val="0"/>
      <w:spacing w:before="0" w:beforeLines="0" w:beforeAutospacing="0" w:after="140" w:afterLines="0" w:afterAutospacing="0" w:line="288" w:lineRule="auto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7">
    <w:name w:val="List"/>
    <w:basedOn w:val="26"/>
    <w:next w:val="27"/>
    <w:link w:val="0"/>
    <w:uiPriority w:val="0"/>
    <w:pPr>
      <w:widowControl w:val="0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8">
    <w:name w:val="caption"/>
    <w:basedOn w:val="0"/>
    <w:next w:val="28"/>
    <w:link w:val="0"/>
    <w:uiPriority w:val="0"/>
    <w:semiHidden/>
    <w:qFormat/>
    <w:pPr>
      <w:widowControl w:val="0"/>
      <w:suppressLineNumbers w:val="1"/>
      <w:suppressAutoHyphens w:val="1"/>
      <w:overflowPunct w:val="0"/>
      <w:spacing w:before="120" w:beforeLines="0" w:beforeAutospacing="0" w:after="120" w:afterLines="0" w:afterAutospacing="0"/>
      <w:jc w:val="both"/>
      <w:textAlignment w:val="baseline"/>
    </w:pPr>
    <w:rPr>
      <w:rFonts w:ascii="Times New Roman" w:hAnsi="Times New Roman" w:eastAsia="ＭＳ 明朝"/>
      <w:i w:val="1"/>
      <w:color w:val="000000"/>
      <w:sz w:val="24"/>
    </w:rPr>
  </w:style>
  <w:style w:type="paragraph" w:styleId="29" w:customStyle="1">
    <w:name w:val="Index"/>
    <w:basedOn w:val="0"/>
    <w:next w:val="29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0" w:customStyle="1">
    <w:name w:val="見出し"/>
    <w:basedOn w:val="0"/>
    <w:next w:val="26"/>
    <w:link w:val="0"/>
    <w:uiPriority w:val="0"/>
    <w:pPr>
      <w:keepNext w:val="1"/>
      <w:widowControl w:val="0"/>
      <w:suppressAutoHyphens w:val="1"/>
      <w:overflowPunct w:val="0"/>
      <w:spacing w:before="240" w:beforeLines="0" w:beforeAutospacing="0" w:after="120" w:afterLines="0" w:afterAutospacing="0"/>
      <w:jc w:val="both"/>
      <w:textAlignment w:val="baseline"/>
    </w:pPr>
    <w:rPr>
      <w:rFonts w:ascii="Liberation Sans" w:hAnsi="Liberation Sans" w:eastAsia="TakaoPGothic"/>
      <w:color w:val="000000"/>
      <w:sz w:val="28"/>
    </w:rPr>
  </w:style>
  <w:style w:type="paragraph" w:styleId="31" w:customStyle="1">
    <w:name w:val="キャプション"/>
    <w:basedOn w:val="0"/>
    <w:next w:val="31"/>
    <w:link w:val="0"/>
    <w:uiPriority w:val="0"/>
    <w:pPr>
      <w:widowControl w:val="0"/>
      <w:suppressLineNumbers w:val="1"/>
      <w:suppressAutoHyphens w:val="1"/>
      <w:overflowPunct w:val="0"/>
      <w:spacing w:before="120" w:beforeLines="0" w:beforeAutospacing="0" w:after="120" w:afterLines="0" w:afterAutospacing="0"/>
      <w:jc w:val="both"/>
      <w:textAlignment w:val="baseline"/>
    </w:pPr>
    <w:rPr>
      <w:rFonts w:ascii="Times New Roman" w:hAnsi="Times New Roman" w:eastAsia="ＭＳ 明朝"/>
      <w:i w:val="1"/>
      <w:color w:val="000000"/>
      <w:sz w:val="24"/>
    </w:rPr>
  </w:style>
  <w:style w:type="paragraph" w:styleId="32" w:customStyle="1">
    <w:name w:val="索引"/>
    <w:basedOn w:val="0"/>
    <w:next w:val="32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3">
    <w:name w:val="Balloon Text"/>
    <w:basedOn w:val="0"/>
    <w:next w:val="33"/>
    <w:link w:val="0"/>
    <w:uiPriority w:val="0"/>
    <w:semiHidden/>
    <w:pPr>
      <w:widowControl w:val="0"/>
      <w:suppressAutoHyphens w:val="1"/>
      <w:overflowPunct w:val="0"/>
      <w:jc w:val="both"/>
      <w:textAlignment w:val="baseline"/>
    </w:pPr>
    <w:rPr>
      <w:rFonts w:ascii="Arial" w:hAnsi="Arial" w:eastAsia="ＭＳ ゴシック"/>
      <w:color w:val="000000"/>
      <w:sz w:val="18"/>
    </w:rPr>
  </w:style>
  <w:style w:type="paragraph" w:styleId="34">
    <w:name w:val="header"/>
    <w:basedOn w:val="0"/>
    <w:next w:val="34"/>
    <w:link w:val="0"/>
    <w:uiPriority w:val="0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snapToGrid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5">
    <w:name w:val="footer"/>
    <w:basedOn w:val="0"/>
    <w:next w:val="35"/>
    <w:link w:val="0"/>
    <w:uiPriority w:val="0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snapToGrid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6" w:customStyle="1">
    <w:name w:val="表の内容"/>
    <w:basedOn w:val="0"/>
    <w:next w:val="36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7" w:customStyle="1">
    <w:name w:val="表の見出し"/>
    <w:basedOn w:val="36"/>
    <w:next w:val="37"/>
    <w:link w:val="0"/>
    <w:uiPriority w:val="0"/>
    <w:pPr>
      <w:widowControl w:val="0"/>
      <w:suppressLineNumbers w:val="1"/>
      <w:suppressAutoHyphens w:val="1"/>
      <w:overflowPunct w:val="0"/>
      <w:jc w:val="center"/>
      <w:textAlignment w:val="baseline"/>
    </w:pPr>
    <w:rPr>
      <w:rFonts w:ascii="Times New Roman" w:hAnsi="Times New Roman" w:eastAsia="ＭＳ 明朝"/>
      <w:b w:val="1"/>
      <w:color w:val="000000"/>
      <w:sz w:val="21"/>
    </w:rPr>
  </w:style>
  <w:style w:type="paragraph" w:styleId="38" w:customStyle="1">
    <w:name w:val="Table Contents"/>
    <w:basedOn w:val="0"/>
    <w:next w:val="38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9" w:customStyle="1">
    <w:name w:val="Table Heading"/>
    <w:basedOn w:val="38"/>
    <w:next w:val="39"/>
    <w:link w:val="0"/>
    <w:uiPriority w:val="0"/>
    <w:pPr>
      <w:widowControl w:val="0"/>
      <w:suppressLineNumbers w:val="1"/>
      <w:suppressAutoHyphens w:val="1"/>
      <w:overflowPunct w:val="0"/>
      <w:jc w:val="center"/>
      <w:textAlignment w:val="baseline"/>
    </w:pPr>
    <w:rPr>
      <w:rFonts w:ascii="Times New Roman" w:hAnsi="Times New Roman" w:eastAsia="ＭＳ 明朝"/>
      <w:b w:val="1"/>
      <w:color w:val="000000"/>
      <w:sz w:val="21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paragraph" w:styleId="42" w:customStyle="1">
    <w:name w:val="ゴシック変換"/>
    <w:basedOn w:val="0"/>
    <w:next w:val="0"/>
    <w:link w:val="0"/>
    <w:uiPriority w:val="0"/>
    <w:qFormat/>
    <w:pPr>
      <w:jc w:val="left"/>
    </w:pPr>
    <w:rPr>
      <w:rFonts w:ascii="ＭＳ ゴシック" w:hAnsi="ＭＳ ゴシック" w:eastAsia="ＭＳ ゴシック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10</Words>
  <Characters>544</Characters>
  <Application>JUST Note</Application>
  <Lines>150</Lines>
  <Paragraphs>31</Paragraphs>
  <Company>水戸市</Company>
  <CharactersWithSpaces>657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結核定期健康診断報告書（学校用）</dc:title>
  <dc:creator>茨城県</dc:creator>
  <cp:lastModifiedBy>m</cp:lastModifiedBy>
  <cp:lastPrinted>2009-04-07T05:41:00Z</cp:lastPrinted>
  <dcterms:created xsi:type="dcterms:W3CDTF">2019-05-23T01:46:00Z</dcterms:created>
  <dcterms:modified xsi:type="dcterms:W3CDTF">2026-04-06T02:27:44Z</dcterms:modified>
  <cp:revision>7</cp:revision>
</cp:coreProperties>
</file>