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center"/>
        <w:rPr>
          <w:rFonts w:hint="default" w:ascii="Meiryo UI" w:hAnsi="Meiryo UI" w:eastAsia="Meiryo UI"/>
          <w:b w:val="1"/>
          <w:sz w:val="28"/>
        </w:rPr>
      </w:pPr>
      <w:r>
        <w:rPr>
          <w:rFonts w:hint="eastAsia" w:ascii="Meiryo UI" w:hAnsi="Meiryo UI" w:eastAsia="Meiryo UI"/>
          <w:b w:val="1"/>
          <w:sz w:val="28"/>
        </w:rPr>
        <w:t>基準等</w:t>
      </w:r>
      <w:r>
        <w:rPr>
          <w:rFonts w:hint="default" w:ascii="Meiryo UI" w:hAnsi="Meiryo UI" w:eastAsia="Meiryo UI"/>
          <w:b w:val="1"/>
          <w:sz w:val="28"/>
        </w:rPr>
        <w:t>遵守の確認をするためのチェックリスト</w:t>
      </w:r>
    </w:p>
    <w:p>
      <w:pPr>
        <w:pStyle w:val="0"/>
        <w:snapToGrid w:val="0"/>
        <w:jc w:val="center"/>
        <w:rPr>
          <w:rFonts w:hint="default" w:ascii="Meiryo UI" w:hAnsi="Meiryo UI" w:eastAsia="Meiryo UI"/>
          <w:sz w:val="16"/>
        </w:rPr>
      </w:pPr>
      <w:r>
        <w:rPr>
          <w:rFonts w:hint="eastAsia" w:ascii="Meiryo UI" w:hAnsi="Meiryo UI" w:eastAsia="Meiryo UI"/>
          <w:sz w:val="16"/>
        </w:rPr>
        <w:t>「オンライン診療基準」及び「</w:t>
      </w:r>
      <w:r>
        <w:rPr>
          <w:rFonts w:hint="default" w:ascii="Meiryo UI" w:hAnsi="Meiryo UI" w:eastAsia="Meiryo UI"/>
          <w:sz w:val="16"/>
        </w:rPr>
        <w:t>オンライン診療の適切な実施に関する指針（平成</w:t>
      </w:r>
      <w:r>
        <w:rPr>
          <w:rFonts w:hint="default" w:ascii="Meiryo UI" w:hAnsi="Meiryo UI" w:eastAsia="Meiryo UI"/>
          <w:sz w:val="16"/>
        </w:rPr>
        <w:t>30</w:t>
      </w:r>
      <w:r>
        <w:rPr>
          <w:rFonts w:hint="default" w:ascii="Meiryo UI" w:hAnsi="Meiryo UI" w:eastAsia="Meiryo UI"/>
          <w:sz w:val="16"/>
        </w:rPr>
        <w:t>年</w:t>
      </w:r>
      <w:r>
        <w:rPr>
          <w:rFonts w:hint="default" w:ascii="Meiryo UI" w:hAnsi="Meiryo UI" w:eastAsia="Meiryo UI"/>
          <w:sz w:val="16"/>
        </w:rPr>
        <w:t>3</w:t>
      </w:r>
      <w:r>
        <w:rPr>
          <w:rFonts w:hint="default" w:ascii="Meiryo UI" w:hAnsi="Meiryo UI" w:eastAsia="Meiryo UI"/>
          <w:sz w:val="16"/>
        </w:rPr>
        <w:t>月）</w:t>
      </w:r>
      <w:r>
        <w:rPr>
          <w:rFonts w:hint="eastAsia" w:ascii="Meiryo UI" w:hAnsi="Meiryo UI" w:eastAsia="Meiryo UI"/>
          <w:sz w:val="16"/>
        </w:rPr>
        <w:t>」に準拠</w:t>
      </w:r>
      <w:r>
        <w:rPr>
          <w:rFonts w:hint="default"/>
        </w:rPr>
        <w:br w:type="textWrapping" w:clear="none"/>
      </w:r>
    </w:p>
    <w:p>
      <w:pPr>
        <w:pStyle w:val="0"/>
        <w:snapToGrid w:val="0"/>
        <w:ind w:firstLine="6378" w:firstLineChars="2899"/>
        <w:jc w:val="left"/>
        <w:rPr>
          <w:rFonts w:hint="default" w:ascii="Meiryo UI" w:hAnsi="Meiryo UI" w:eastAsia="Meiryo UI"/>
          <w:b w:val="1"/>
          <w:sz w:val="22"/>
        </w:rPr>
      </w:pPr>
      <w:r>
        <w:rPr>
          <w:rFonts w:hint="eastAsia" w:ascii="Meiryo UI" w:hAnsi="Meiryo UI" w:eastAsia="Meiryo UI"/>
          <w:b w:val="1"/>
          <w:sz w:val="22"/>
          <w:u w:val="single" w:color="auto"/>
        </w:rPr>
        <w:t>確認日：　　　　　　　　　　　　　　　　</w:t>
      </w:r>
    </w:p>
    <w:p>
      <w:pPr>
        <w:pStyle w:val="0"/>
        <w:snapToGrid w:val="0"/>
        <w:ind w:firstLine="6378" w:firstLineChars="2899"/>
        <w:jc w:val="left"/>
        <w:rPr>
          <w:rFonts w:hint="default" w:ascii="Meiryo UI" w:hAnsi="Meiryo UI" w:eastAsia="Meiryo UI"/>
          <w:b w:val="1"/>
          <w:sz w:val="22"/>
          <w:u w:val="single" w:color="auto"/>
        </w:rPr>
      </w:pPr>
      <w:r>
        <w:rPr>
          <w:rFonts w:hint="eastAsia" w:ascii="Meiryo UI" w:hAnsi="Meiryo UI" w:eastAsia="Meiryo UI"/>
          <w:b w:val="1"/>
          <w:sz w:val="22"/>
          <w:u w:val="single" w:color="auto"/>
        </w:rPr>
        <w:t>確認者：　　　　　　　　　　　　　　　</w:t>
      </w:r>
      <w:r>
        <w:rPr>
          <w:rFonts w:hint="eastAsia" w:ascii="Meiryo UI" w:hAnsi="Meiryo UI" w:eastAsia="Meiryo UI"/>
          <w:b w:val="1"/>
          <w:sz w:val="22"/>
          <w:u w:val="single" w:color="auto"/>
        </w:rPr>
        <w:t xml:space="preserve"> </w:t>
      </w:r>
    </w:p>
    <w:p>
      <w:pPr>
        <w:pStyle w:val="0"/>
        <w:ind w:left="-567" w:leftChars="-270" w:right="-1" w:firstLine="140" w:firstLineChars="50"/>
        <w:jc w:val="left"/>
        <w:rPr>
          <w:rFonts w:hint="default" w:ascii="Meiryo UI" w:hAnsi="Meiryo UI" w:eastAsia="Meiryo UI"/>
          <w:b w:val="1"/>
          <w:sz w:val="24"/>
        </w:rPr>
      </w:pPr>
      <w:r>
        <w:rPr>
          <w:rFonts w:hint="eastAsia" w:ascii="Meiryo UI" w:hAnsi="Meiryo UI" w:eastAsia="Meiryo UI"/>
          <w:b w:val="1"/>
          <w:sz w:val="28"/>
        </w:rPr>
        <w:t>１．オンライン診療</w:t>
      </w:r>
      <w:bookmarkStart w:id="0" w:name="_GoBack"/>
      <w:bookmarkEnd w:id="0"/>
      <w:r>
        <w:rPr>
          <w:rFonts w:hint="eastAsia" w:ascii="Meiryo UI" w:hAnsi="Meiryo UI" w:eastAsia="Meiryo UI"/>
          <w:b w:val="1"/>
          <w:sz w:val="28"/>
        </w:rPr>
        <w:t>の提供に関する事項</w:t>
      </w:r>
    </w:p>
    <w:tbl>
      <w:tblPr>
        <w:tblStyle w:val="11"/>
        <w:tblW w:w="10627" w:type="dxa"/>
        <w:jc w:val="center"/>
        <w:tblInd w:w="0" w:type="dxa"/>
        <w:tblLayout w:type="fixed"/>
        <w:tblCellMar>
          <w:left w:w="99" w:type="dxa"/>
          <w:right w:w="99" w:type="dxa"/>
        </w:tblCellMar>
        <w:tblLook w:firstRow="1" w:lastRow="0" w:firstColumn="1" w:lastColumn="0" w:noHBand="0" w:noVBand="1" w:val="04A0"/>
      </w:tblPr>
      <w:tblGrid>
        <w:gridCol w:w="6232"/>
        <w:gridCol w:w="567"/>
        <w:gridCol w:w="851"/>
        <w:gridCol w:w="2977"/>
      </w:tblGrid>
      <w:tr>
        <w:trPr>
          <w:trHeight w:val="454" w:hRule="atLeast"/>
          <w:tblHeader/>
        </w:trPr>
        <w:tc>
          <w:tcPr>
            <w:tcW w:w="679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rPr>
                <w:rFonts w:hint="default" w:ascii="Meiryo UI" w:hAnsi="Meiryo UI" w:eastAsia="Meiryo UI"/>
                <w:color w:val="FFFFFF" w:themeColor="background1"/>
                <w:kern w:val="0"/>
                <w:sz w:val="16"/>
              </w:rPr>
            </w:pPr>
          </w:p>
        </w:tc>
        <w:tc>
          <w:tcPr>
            <w:tcW w:w="851"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16"/>
              </w:rPr>
            </w:pPr>
            <w:r>
              <w:rPr>
                <w:rFonts w:hint="eastAsia" w:ascii="Meiryo UI" w:hAnsi="Meiryo UI" w:eastAsia="Meiryo UI"/>
                <w:color w:val="FFFFFF" w:themeColor="background1"/>
                <w:kern w:val="0"/>
                <w:sz w:val="16"/>
              </w:rPr>
              <w:t>遵守／</w:t>
            </w:r>
            <w:r>
              <w:rPr>
                <w:rFonts w:hint="default" w:ascii="Meiryo UI" w:hAnsi="Meiryo UI" w:eastAsia="Meiryo UI"/>
                <w:color w:val="FFFFFF" w:themeColor="background1"/>
                <w:kern w:val="0"/>
                <w:sz w:val="16"/>
              </w:rPr>
              <w:br w:type="textWrapping" w:clear="none"/>
            </w:r>
            <w:r>
              <w:rPr>
                <w:rFonts w:hint="eastAsia" w:ascii="Meiryo UI" w:hAnsi="Meiryo UI" w:eastAsia="Meiryo UI"/>
                <w:color w:val="FFFFFF" w:themeColor="background1"/>
                <w:kern w:val="0"/>
                <w:sz w:val="16"/>
              </w:rPr>
              <w:t>推奨</w:t>
            </w:r>
          </w:p>
        </w:tc>
        <w:tc>
          <w:tcPr>
            <w:tcW w:w="297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16"/>
              </w:rPr>
            </w:pPr>
            <w:r>
              <w:rPr>
                <w:rFonts w:hint="eastAsia" w:ascii="Meiryo UI" w:hAnsi="Meiryo UI" w:eastAsia="Meiryo UI"/>
                <w:color w:val="FFFFFF" w:themeColor="background1"/>
                <w:kern w:val="0"/>
                <w:sz w:val="16"/>
              </w:rPr>
              <w:t>備考</w:t>
            </w:r>
          </w:p>
        </w:tc>
      </w:tr>
      <w:tr>
        <w:trPr>
          <w:trHeight w:val="454" w:hRule="atLeast"/>
        </w:trPr>
        <w:tc>
          <w:tcPr>
            <w:tcW w:w="679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rPr>
                <w:rFonts w:hint="default" w:ascii="Meiryo UI" w:hAnsi="Meiryo UI" w:eastAsia="Meiryo UI"/>
                <w:color w:val="FFFFFF" w:themeColor="background1"/>
                <w:kern w:val="0"/>
                <w:sz w:val="20"/>
              </w:rPr>
            </w:pPr>
            <w:r>
              <w:rPr>
                <w:rFonts w:hint="eastAsia" w:ascii="Meiryo UI" w:hAnsi="Meiryo UI" w:eastAsia="Meiryo UI"/>
                <w:color w:val="FFFFFF" w:themeColor="background1"/>
                <w:kern w:val="0"/>
                <w:sz w:val="20"/>
              </w:rPr>
              <w:t xml:space="preserve">(1) </w:t>
            </w:r>
            <w:r>
              <w:rPr>
                <w:rFonts w:hint="eastAsia" w:ascii="Meiryo UI" w:hAnsi="Meiryo UI" w:eastAsia="Meiryo UI"/>
                <w:color w:val="FFFFFF" w:themeColor="background1"/>
                <w:kern w:val="0"/>
                <w:sz w:val="20"/>
              </w:rPr>
              <w:t>医師－患者関係／患者合意</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20"/>
              </w:rPr>
            </w:pPr>
          </w:p>
        </w:tc>
        <w:tc>
          <w:tcPr>
            <w:tcW w:w="2977" w:type="dxa"/>
            <w:tcBorders>
              <w:top w:val="nil"/>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20"/>
              </w:rPr>
            </w:pPr>
          </w:p>
        </w:tc>
      </w:tr>
      <w:tr>
        <w:trPr>
          <w:trHeight w:val="454"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オンライン診療を実施する際は、オンライン診療を実施する旨について、医師と患者との間で合意がある場合に行う。</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color w:val="000000"/>
                <w:kern w:val="0"/>
                <w:sz w:val="20"/>
              </w:rPr>
            </w:pPr>
          </w:p>
        </w:tc>
      </w:tr>
      <w:tr>
        <w:trPr>
          <w:trHeight w:val="454"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ⅰの合意を行うに当たっては、医師は、患者がオンライン診療を希望する旨を明示的に確認する。</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6"/>
              </w:rPr>
            </w:pPr>
            <w:r>
              <w:rPr>
                <w:rFonts w:hint="eastAsia" w:ascii="Meiryo UI" w:hAnsi="Meiryo UI" w:eastAsia="Meiryo UI"/>
                <w:kern w:val="0"/>
                <w:sz w:val="16"/>
              </w:rPr>
              <w:t>オンライン受診勧奨については、患者からの連絡に応じて実施する場合には、患者側の意思が明白であるため、当該確認は必要ではない。</w:t>
            </w:r>
          </w:p>
        </w:tc>
      </w:tr>
      <w:tr>
        <w:trPr>
          <w:trHeight w:val="454"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ⅲ</w:t>
            </w:r>
            <w:r>
              <w:rPr>
                <w:rFonts w:hint="eastAsia" w:ascii="Meiryo UI" w:hAnsi="Meiryo UI" w:eastAsia="Meiryo UI"/>
                <w:kern w:val="0"/>
                <w:sz w:val="20"/>
              </w:rPr>
              <w:t xml:space="preserve"> </w:t>
            </w:r>
            <w:r>
              <w:rPr>
                <w:rFonts w:hint="eastAsia" w:ascii="Meiryo UI" w:hAnsi="Meiryo UI" w:eastAsia="Meiryo UI"/>
                <w:kern w:val="0"/>
                <w:sz w:val="20"/>
              </w:rPr>
              <w:t>オンライン診療を実施する都度、医師が医学的な観点から実施の可否を判断し、オンライン診療を行うことが適切でないと判断した場合はオンライン診療を中止し、速やかに適切な対面診療につなげる。</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color w:val="000000"/>
                <w:kern w:val="0"/>
                <w:sz w:val="16"/>
              </w:rPr>
            </w:pPr>
          </w:p>
        </w:tc>
      </w:tr>
      <w:tr>
        <w:trPr>
          <w:trHeight w:val="2466"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ⅳ</w:t>
            </w:r>
            <w:r>
              <w:rPr>
                <w:rFonts w:hint="eastAsia" w:ascii="Meiryo UI" w:hAnsi="Meiryo UI" w:eastAsia="Meiryo UI"/>
                <w:kern w:val="0"/>
                <w:sz w:val="20"/>
              </w:rPr>
              <w:t xml:space="preserve"> </w:t>
            </w:r>
            <w:r>
              <w:rPr>
                <w:rFonts w:hint="eastAsia" w:ascii="Meiryo UI" w:hAnsi="Meiryo UI" w:eastAsia="Meiryo UI"/>
                <w:kern w:val="0"/>
                <w:sz w:val="20"/>
              </w:rPr>
              <w:t>医師は、患者のⅰの合意を得るに先立ち、患者に対して以下の事項について説明を行う。</w:t>
            </w:r>
          </w:p>
          <w:p>
            <w:pPr>
              <w:pStyle w:val="0"/>
              <w:widowControl w:val="1"/>
              <w:snapToGrid w:val="0"/>
              <w:ind w:left="520" w:leftChars="200" w:hanging="100" w:hangingChars="50"/>
              <w:rPr>
                <w:rFonts w:hint="default" w:ascii="Meiryo UI" w:hAnsi="Meiryo UI" w:eastAsia="Meiryo UI"/>
                <w:kern w:val="0"/>
                <w:sz w:val="20"/>
              </w:rPr>
            </w:pPr>
            <w:r>
              <w:rPr>
                <w:rFonts w:hint="eastAsia" w:ascii="Meiryo UI" w:hAnsi="Meiryo UI" w:eastAsia="Meiryo UI"/>
                <w:kern w:val="0"/>
                <w:sz w:val="20"/>
              </w:rPr>
              <w:t>・触診等を行うことができない等の理由により、オンライン診療で得られる情報は限られていることから、対面診療を組み合わせる必要があること</w:t>
            </w:r>
          </w:p>
          <w:p>
            <w:pPr>
              <w:pStyle w:val="0"/>
              <w:widowControl w:val="1"/>
              <w:snapToGrid w:val="0"/>
              <w:ind w:left="520" w:leftChars="200" w:hanging="100" w:hangingChars="50"/>
              <w:rPr>
                <w:rFonts w:hint="default" w:ascii="Meiryo UI" w:hAnsi="Meiryo UI" w:eastAsia="Meiryo UI"/>
                <w:kern w:val="0"/>
                <w:sz w:val="20"/>
              </w:rPr>
            </w:pPr>
            <w:r>
              <w:rPr>
                <w:rFonts w:hint="eastAsia" w:ascii="Meiryo UI" w:hAnsi="Meiryo UI" w:eastAsia="Meiryo UI"/>
                <w:kern w:val="0"/>
                <w:sz w:val="20"/>
              </w:rPr>
              <w:t>・オンライン診療を実施する都度、医師がオンライン診療の実施の可否を判断すること</w:t>
            </w:r>
          </w:p>
          <w:p>
            <w:pPr>
              <w:pStyle w:val="0"/>
              <w:widowControl w:val="1"/>
              <w:snapToGrid w:val="0"/>
              <w:ind w:left="420" w:leftChars="200"/>
              <w:rPr>
                <w:rFonts w:hint="default" w:ascii="Meiryo UI" w:hAnsi="Meiryo UI" w:eastAsia="Meiryo UI"/>
                <w:color w:val="000000"/>
                <w:kern w:val="0"/>
                <w:sz w:val="20"/>
              </w:rPr>
            </w:pPr>
            <w:r>
              <w:rPr>
                <w:rFonts w:hint="eastAsia" w:ascii="Meiryo UI" w:hAnsi="Meiryo UI" w:eastAsia="Meiryo UI"/>
                <w:kern w:val="0"/>
                <w:sz w:val="20"/>
              </w:rPr>
              <w:t>・</w:t>
            </w:r>
            <w:r>
              <w:rPr>
                <w:rFonts w:hint="eastAsia" w:ascii="Meiryo UI" w:hAnsi="Meiryo UI" w:eastAsia="Meiryo UI"/>
                <w:kern w:val="0"/>
                <w:sz w:val="20"/>
              </w:rPr>
              <w:t>(3)</w:t>
            </w:r>
            <w:r>
              <w:rPr>
                <w:rFonts w:hint="eastAsia" w:ascii="Meiryo UI" w:hAnsi="Meiryo UI" w:eastAsia="Meiryo UI"/>
                <w:kern w:val="0"/>
                <w:sz w:val="20"/>
              </w:rPr>
              <w:t>に示す「診療計画」に含まれる事項</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6"/>
              </w:rPr>
            </w:pPr>
            <w:r>
              <w:rPr>
                <w:rFonts w:hint="eastAsia" w:ascii="Meiryo UI" w:hAnsi="Meiryo UI" w:eastAsia="Meiryo UI"/>
                <w:kern w:val="0"/>
                <w:sz w:val="16"/>
              </w:rPr>
              <w:t>緊急時にやむを得ずオンライン診療を実施する場合であって、ただちに説明等を行うことができないときは、説明可能となった時点において速やかに説明を行う。</w:t>
            </w:r>
          </w:p>
        </w:tc>
      </w:tr>
      <w:tr>
        <w:trPr>
          <w:trHeight w:val="454" w:hRule="atLeast"/>
        </w:trPr>
        <w:tc>
          <w:tcPr>
            <w:tcW w:w="679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rPr>
                <w:rFonts w:hint="default" w:ascii="Meiryo UI" w:hAnsi="Meiryo UI" w:eastAsia="Meiryo UI"/>
                <w:color w:val="FFFFFF" w:themeColor="background1"/>
                <w:kern w:val="0"/>
                <w:sz w:val="20"/>
              </w:rPr>
            </w:pPr>
            <w:r>
              <w:rPr>
                <w:rFonts w:hint="eastAsia" w:ascii="Meiryo UI" w:hAnsi="Meiryo UI" w:eastAsia="Meiryo UI"/>
                <w:color w:val="FFFFFF" w:themeColor="background1"/>
                <w:kern w:val="0"/>
                <w:sz w:val="20"/>
              </w:rPr>
              <w:t xml:space="preserve">(2) </w:t>
            </w:r>
            <w:r>
              <w:rPr>
                <w:rFonts w:hint="eastAsia" w:ascii="Meiryo UI" w:hAnsi="Meiryo UI" w:eastAsia="Meiryo UI"/>
                <w:color w:val="FFFFFF" w:themeColor="background1"/>
                <w:kern w:val="0"/>
                <w:sz w:val="20"/>
              </w:rPr>
              <w:t>適用対象</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20"/>
              </w:rPr>
            </w:pPr>
          </w:p>
        </w:tc>
        <w:tc>
          <w:tcPr>
            <w:tcW w:w="2977" w:type="dxa"/>
            <w:tcBorders>
              <w:top w:val="nil"/>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16"/>
              </w:rPr>
            </w:pPr>
          </w:p>
        </w:tc>
      </w:tr>
      <w:tr>
        <w:trPr>
          <w:trHeight w:val="961"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直接の対面診察と同等でないにしても、これに代替し得る程度の患者の心身の状態に関する有用な情報を、オンライン診療により得る。</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color w:val="000000"/>
                <w:kern w:val="0"/>
                <w:sz w:val="16"/>
              </w:rPr>
            </w:pPr>
          </w:p>
        </w:tc>
      </w:tr>
      <w:tr>
        <w:trPr>
          <w:trHeight w:val="454"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オンライン診療が困難な症状として、一般社団法人日本医学会連合が作成した「オンライン診療の初診に適さない症状」（※）等を踏まえて医師が判断し、オンライン診療が適さない場合には対面診療を実施する</w:t>
            </w:r>
            <w:r>
              <w:rPr>
                <w:rFonts w:hint="eastAsia" w:ascii="Meiryo UI" w:hAnsi="Meiryo UI" w:eastAsia="Meiryo UI"/>
                <w:kern w:val="0"/>
                <w:sz w:val="20"/>
              </w:rPr>
              <w:t>(</w:t>
            </w:r>
            <w:r>
              <w:rPr>
                <w:rFonts w:hint="eastAsia" w:ascii="Meiryo UI" w:hAnsi="Meiryo UI" w:eastAsia="Meiryo UI"/>
                <w:kern w:val="0"/>
                <w:sz w:val="20"/>
              </w:rPr>
              <w:t>対面診療が可能な医療機関を紹介する場合も含む。</w:t>
            </w:r>
            <w:r>
              <w:rPr>
                <w:rFonts w:hint="eastAsia" w:ascii="Meiryo UI" w:hAnsi="Meiryo UI" w:eastAsia="Meiryo UI"/>
                <w:kern w:val="0"/>
                <w:sz w:val="20"/>
              </w:rPr>
              <w:t>)</w:t>
            </w:r>
            <w:r>
              <w:rPr>
                <w:rFonts w:hint="eastAsia" w:ascii="Meiryo UI" w:hAnsi="Meiryo UI" w:eastAsia="Meiryo UI"/>
                <w:kern w:val="0"/>
                <w:sz w:val="20"/>
              </w:rPr>
              <w:t>。</w:t>
            </w:r>
          </w:p>
          <w:p>
            <w:pPr>
              <w:pStyle w:val="0"/>
              <w:widowControl w:val="1"/>
              <w:snapToGrid w:val="0"/>
              <w:rPr>
                <w:rFonts w:hint="default" w:ascii="Meiryo UI" w:hAnsi="Meiryo UI" w:eastAsia="Meiryo UI"/>
                <w:kern w:val="0"/>
                <w:sz w:val="20"/>
              </w:rPr>
            </w:pP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kern w:val="0"/>
                <w:sz w:val="16"/>
              </w:rPr>
            </w:pPr>
            <w:r>
              <w:rPr>
                <w:rFonts w:hint="eastAsia" w:ascii="Meiryo UI" w:hAnsi="Meiryo UI" w:eastAsia="Meiryo UI"/>
                <w:kern w:val="0"/>
                <w:sz w:val="16"/>
              </w:rPr>
              <w:t>緊急性が高い症状の場合は速やかに対面受診を促す。</w:t>
            </w:r>
          </w:p>
          <w:p>
            <w:pPr>
              <w:pStyle w:val="0"/>
              <w:widowControl w:val="1"/>
              <w:snapToGrid w:val="0"/>
              <w:ind w:left="160" w:right="-101" w:rightChars="-48" w:hanging="160" w:hangingChars="100"/>
              <w:jc w:val="left"/>
              <w:rPr>
                <w:rFonts w:hint="default" w:ascii="Meiryo UI" w:hAnsi="Meiryo UI" w:eastAsia="Meiryo UI"/>
                <w:color w:val="000000"/>
                <w:kern w:val="0"/>
                <w:sz w:val="16"/>
              </w:rPr>
            </w:pPr>
            <w:r>
              <w:rPr>
                <w:rFonts w:hint="eastAsia" w:ascii="Meiryo UI" w:hAnsi="Meiryo UI" w:eastAsia="Meiryo UI"/>
                <w:color w:val="000000"/>
                <w:kern w:val="0"/>
                <w:sz w:val="16"/>
              </w:rPr>
              <w:t>※日本医学会連合「オンライン診療の初診に関する提⾔」（</w:t>
            </w:r>
            <w:r>
              <w:rPr>
                <w:rFonts w:hint="eastAsia" w:ascii="Meiryo UI" w:hAnsi="Meiryo UI" w:eastAsia="Meiryo UI"/>
                <w:color w:val="000000"/>
                <w:kern w:val="0"/>
                <w:sz w:val="16"/>
              </w:rPr>
              <w:t>2022</w:t>
            </w:r>
            <w:r>
              <w:rPr>
                <w:rFonts w:hint="eastAsia" w:ascii="Meiryo UI" w:hAnsi="Meiryo UI" w:eastAsia="Meiryo UI"/>
                <w:color w:val="000000"/>
                <w:kern w:val="0"/>
                <w:sz w:val="16"/>
              </w:rPr>
              <w:t>年</w:t>
            </w:r>
            <w:r>
              <w:rPr>
                <w:rFonts w:hint="eastAsia" w:ascii="Meiryo UI" w:hAnsi="Meiryo UI" w:eastAsia="Meiryo UI"/>
                <w:color w:val="000000"/>
                <w:kern w:val="0"/>
                <w:sz w:val="16"/>
              </w:rPr>
              <w:t>11</w:t>
            </w:r>
            <w:r>
              <w:rPr>
                <w:rFonts w:hint="eastAsia" w:ascii="Meiryo UI" w:hAnsi="Meiryo UI" w:eastAsia="Meiryo UI"/>
                <w:color w:val="000000"/>
                <w:kern w:val="0"/>
                <w:sz w:val="16"/>
              </w:rPr>
              <w:t>月</w:t>
            </w:r>
            <w:r>
              <w:rPr>
                <w:rFonts w:hint="eastAsia" w:ascii="Meiryo UI" w:hAnsi="Meiryo UI" w:eastAsia="Meiryo UI"/>
                <w:color w:val="000000"/>
                <w:kern w:val="0"/>
                <w:sz w:val="16"/>
              </w:rPr>
              <w:t>24</w:t>
            </w:r>
            <w:r>
              <w:rPr>
                <w:rFonts w:hint="eastAsia" w:ascii="Meiryo UI" w:hAnsi="Meiryo UI" w:eastAsia="Meiryo UI"/>
                <w:color w:val="000000"/>
                <w:kern w:val="0"/>
                <w:sz w:val="16"/>
              </w:rPr>
              <w:t>日版）</w:t>
            </w:r>
          </w:p>
          <w:p>
            <w:pPr>
              <w:pStyle w:val="0"/>
              <w:widowControl w:val="1"/>
              <w:wordWrap w:val="0"/>
              <w:snapToGrid w:val="0"/>
              <w:ind w:right="-101" w:rightChars="-48"/>
              <w:jc w:val="left"/>
              <w:rPr>
                <w:rFonts w:hint="default" w:ascii="Meiryo UI" w:hAnsi="Meiryo UI" w:eastAsia="Meiryo UI"/>
                <w:color w:val="000000"/>
                <w:kern w:val="0"/>
                <w:sz w:val="16"/>
              </w:rPr>
            </w:pPr>
            <w:r>
              <w:rPr>
                <w:rFonts w:hint="default" w:ascii="Meiryo UI" w:hAnsi="Meiryo UI" w:eastAsia="Meiryo UI"/>
                <w:color w:val="000000"/>
                <w:kern w:val="0"/>
                <w:sz w:val="16"/>
              </w:rPr>
              <w:t>https://www.jmsf.or.jp/uploads/media/2022/11/20221124163108.pdf</w:t>
            </w:r>
          </w:p>
        </w:tc>
      </w:tr>
      <w:tr>
        <w:trPr>
          <w:trHeight w:val="454"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ⅲ</w:t>
            </w:r>
            <w:r>
              <w:rPr>
                <w:rFonts w:hint="eastAsia" w:ascii="Meiryo UI" w:hAnsi="Meiryo UI" w:eastAsia="Meiryo UI"/>
                <w:kern w:val="0"/>
                <w:sz w:val="20"/>
              </w:rPr>
              <w:t xml:space="preserve"> </w:t>
            </w:r>
            <w:r>
              <w:rPr>
                <w:rFonts w:hint="eastAsia" w:ascii="Meiryo UI" w:hAnsi="Meiryo UI" w:eastAsia="Meiryo UI"/>
                <w:kern w:val="0"/>
                <w:sz w:val="20"/>
              </w:rPr>
              <w:t>初診からのオンライン診療は、原則として「かかりつけの医師」が行う。</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6"/>
              </w:rPr>
            </w:pPr>
            <w:r>
              <w:rPr>
                <w:rFonts w:hint="eastAsia" w:ascii="Meiryo UI" w:hAnsi="Meiryo UI" w:eastAsia="Meiryo UI"/>
                <w:kern w:val="0"/>
                <w:sz w:val="16"/>
              </w:rPr>
              <w:t>ただし、既往歴、服薬歴、アレルギー歴等の他、症状から勘案して問診及び視診を補完するのに必要な医学的情報を過去の診療録、診療情報提供書、健康診断の結果、地域医療情報ネットワーク、お薬手帳、</w:t>
            </w:r>
            <w:r>
              <w:rPr>
                <w:rFonts w:hint="eastAsia" w:ascii="Meiryo UI" w:hAnsi="Meiryo UI" w:eastAsia="Meiryo UI"/>
                <w:kern w:val="0"/>
                <w:sz w:val="16"/>
              </w:rPr>
              <w:t>Personal Health Record</w:t>
            </w:r>
            <w:r>
              <w:rPr>
                <w:rFonts w:hint="eastAsia" w:ascii="Meiryo UI" w:hAnsi="Meiryo UI" w:eastAsia="Meiryo UI"/>
                <w:kern w:val="0"/>
                <w:sz w:val="16"/>
              </w:rPr>
              <w:t>（以下「</w:t>
            </w:r>
            <w:r>
              <w:rPr>
                <w:rFonts w:hint="eastAsia" w:ascii="Meiryo UI" w:hAnsi="Meiryo UI" w:eastAsia="Meiryo UI"/>
                <w:kern w:val="0"/>
                <w:sz w:val="16"/>
              </w:rPr>
              <w:t>PHR</w:t>
            </w:r>
            <w:r>
              <w:rPr>
                <w:rFonts w:hint="eastAsia" w:ascii="Meiryo UI" w:hAnsi="Meiryo UI" w:eastAsia="Meiryo UI"/>
                <w:kern w:val="0"/>
                <w:sz w:val="16"/>
              </w:rPr>
              <w:t>」という。）等から把握でき、患者の症状と合わせて医師が可能と判断した場合にも実施できる（後者の場合、事前に得た情報を診療録に記載する必要がある。）。</w:t>
            </w:r>
          </w:p>
        </w:tc>
      </w:tr>
      <w:tr>
        <w:trPr>
          <w:trHeight w:val="8666"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ⅳ</w:t>
            </w:r>
            <w:r>
              <w:rPr>
                <w:rFonts w:hint="eastAsia" w:ascii="Meiryo UI" w:hAnsi="Meiryo UI" w:eastAsia="Meiryo UI"/>
                <w:kern w:val="0"/>
                <w:sz w:val="20"/>
              </w:rPr>
              <w:t xml:space="preserve"> </w:t>
            </w:r>
            <w:r>
              <w:rPr>
                <w:rFonts w:hint="eastAsia" w:ascii="Meiryo UI" w:hAnsi="Meiryo UI" w:eastAsia="Meiryo UI"/>
                <w:kern w:val="0"/>
                <w:sz w:val="20"/>
              </w:rPr>
              <w:t>【ⅲ以外の場合として「かかりつけの医師」以外の医師が診療前相談を行った上で初診からのオンライン診療を行う場合】</w:t>
            </w:r>
            <w:r>
              <w:rPr>
                <w:rFonts w:hint="default" w:ascii="Meiryo UI" w:hAnsi="Meiryo UI" w:eastAsia="Meiryo UI"/>
                <w:kern w:val="0"/>
                <w:sz w:val="20"/>
              </w:rPr>
              <w:br w:type="textWrapping" w:clear="none"/>
            </w:r>
            <w:r>
              <w:rPr>
                <w:rFonts w:hint="eastAsia" w:ascii="Meiryo UI" w:hAnsi="Meiryo UI" w:eastAsia="Meiryo UI"/>
                <w:kern w:val="0"/>
                <w:sz w:val="20"/>
              </w:rPr>
              <w:t>安全性が担保されたオンライン診療を実施できるよう、オンライン診療の実施後、適切に対面診療につなげられるようにしておく。</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kern w:val="0"/>
                <w:sz w:val="16"/>
              </w:rPr>
            </w:pPr>
            <w:r>
              <w:rPr>
                <w:rFonts w:hint="eastAsia" w:ascii="Meiryo UI" w:hAnsi="Meiryo UI" w:eastAsia="Meiryo UI"/>
                <w:kern w:val="0"/>
                <w:sz w:val="16"/>
              </w:rPr>
              <w:t>「かかりつけの医師」以外の医師が診療前相談を行った上で初診からのオンライン診療を行う場合として、以下が想定される。</w:t>
            </w:r>
          </w:p>
          <w:p>
            <w:pPr>
              <w:pStyle w:val="0"/>
              <w:widowControl w:val="1"/>
              <w:snapToGrid w:val="0"/>
              <w:ind w:left="370" w:leftChars="100" w:hanging="160" w:hangingChars="100"/>
              <w:rPr>
                <w:rFonts w:hint="default" w:ascii="Meiryo UI" w:hAnsi="Meiryo UI" w:eastAsia="Meiryo UI"/>
                <w:kern w:val="0"/>
                <w:sz w:val="16"/>
              </w:rPr>
            </w:pPr>
            <w:r>
              <w:rPr>
                <w:rFonts w:hint="eastAsia" w:ascii="Meiryo UI" w:hAnsi="Meiryo UI" w:eastAsia="Meiryo UI"/>
                <w:kern w:val="0"/>
                <w:sz w:val="16"/>
              </w:rPr>
              <w:t>✔「かかりつけの医師」がオンライン診療を行っていない場合や、休日夜間等で、「かかりつけの医師」がオンライン診療に対応できない場合</w:t>
            </w:r>
          </w:p>
          <w:p>
            <w:pPr>
              <w:pStyle w:val="0"/>
              <w:widowControl w:val="1"/>
              <w:snapToGrid w:val="0"/>
              <w:ind w:left="370" w:leftChars="100" w:hanging="160" w:hangingChars="100"/>
              <w:rPr>
                <w:rFonts w:hint="default" w:ascii="Meiryo UI" w:hAnsi="Meiryo UI" w:eastAsia="Meiryo UI"/>
                <w:kern w:val="0"/>
                <w:sz w:val="16"/>
              </w:rPr>
            </w:pPr>
            <w:r>
              <w:rPr>
                <w:rFonts w:hint="eastAsia" w:ascii="Meiryo UI" w:hAnsi="Meiryo UI" w:eastAsia="Meiryo UI"/>
                <w:kern w:val="0"/>
                <w:sz w:val="16"/>
              </w:rPr>
              <w:t>✔患者に「かかりつけの医師」がいない場合</w:t>
            </w:r>
          </w:p>
          <w:p>
            <w:pPr>
              <w:pStyle w:val="0"/>
              <w:widowControl w:val="1"/>
              <w:snapToGrid w:val="0"/>
              <w:ind w:left="370" w:leftChars="100" w:hanging="160" w:hangingChars="100"/>
              <w:jc w:val="left"/>
              <w:rPr>
                <w:rFonts w:hint="default" w:ascii="Meiryo UI" w:hAnsi="Meiryo UI" w:eastAsia="Meiryo UI"/>
                <w:kern w:val="0"/>
                <w:sz w:val="16"/>
              </w:rPr>
            </w:pPr>
            <w:r>
              <w:rPr>
                <w:rFonts w:hint="eastAsia" w:ascii="Meiryo UI" w:hAnsi="Meiryo UI" w:eastAsia="Meiryo UI"/>
                <w:kern w:val="0"/>
                <w:sz w:val="16"/>
              </w:rPr>
              <w:t>✔「かかりつけの医師」がオンライン診療に対応している専門的な医療等を提供する医療機関に紹介する場合（必要な連携を行っている場合、</w:t>
            </w:r>
            <w:r>
              <w:rPr>
                <w:rFonts w:hint="eastAsia" w:ascii="Meiryo UI" w:hAnsi="Meiryo UI" w:eastAsia="Meiryo UI"/>
                <w:kern w:val="0"/>
                <w:sz w:val="16"/>
              </w:rPr>
              <w:t xml:space="preserve">D to P with D </w:t>
            </w:r>
            <w:r>
              <w:rPr>
                <w:rFonts w:hint="eastAsia" w:ascii="Meiryo UI" w:hAnsi="Meiryo UI" w:eastAsia="Meiryo UI"/>
                <w:kern w:val="0"/>
                <w:sz w:val="16"/>
              </w:rPr>
              <w:t>の場合を含む。）やセカンドオピニオンのために受診する場合</w:t>
            </w:r>
          </w:p>
          <w:p>
            <w:pPr>
              <w:pStyle w:val="19"/>
              <w:widowControl w:val="1"/>
              <w:numPr>
                <w:ilvl w:val="0"/>
                <w:numId w:val="1"/>
              </w:numPr>
              <w:snapToGrid w:val="0"/>
              <w:ind w:left="184" w:leftChars="0" w:hanging="199"/>
              <w:jc w:val="left"/>
              <w:rPr>
                <w:rFonts w:hint="default" w:ascii="Meiryo UI" w:hAnsi="Meiryo UI" w:eastAsia="Meiryo UI"/>
                <w:kern w:val="0"/>
                <w:sz w:val="16"/>
              </w:rPr>
            </w:pPr>
            <w:r>
              <w:rPr>
                <w:rFonts w:hint="eastAsia" w:ascii="Meiryo UI" w:hAnsi="Meiryo UI" w:eastAsia="Meiryo UI"/>
                <w:kern w:val="0"/>
                <w:sz w:val="16"/>
              </w:rPr>
              <w:t>安全性が担保されたオンライン診療が実施できる体制として、以下の対応が想定される。</w:t>
            </w:r>
          </w:p>
          <w:p>
            <w:pPr>
              <w:pStyle w:val="19"/>
              <w:widowControl w:val="1"/>
              <w:numPr>
                <w:ilvl w:val="0"/>
                <w:numId w:val="2"/>
              </w:numPr>
              <w:snapToGrid w:val="0"/>
              <w:ind w:left="320" w:leftChars="0" w:hanging="156"/>
              <w:jc w:val="left"/>
              <w:rPr>
                <w:rFonts w:hint="default" w:ascii="Meiryo UI" w:hAnsi="Meiryo UI" w:eastAsia="Meiryo UI"/>
                <w:kern w:val="0"/>
                <w:sz w:val="16"/>
              </w:rPr>
            </w:pPr>
            <w:r>
              <w:rPr>
                <w:rFonts w:hint="eastAsia" w:ascii="Meiryo UI" w:hAnsi="Meiryo UI" w:eastAsia="Meiryo UI"/>
                <w:kern w:val="0"/>
                <w:sz w:val="16"/>
              </w:rPr>
              <w:t>患者の所在地に応じた地域の医療機関との間で、対面診療への移行に関して連携体制を整備する</w:t>
            </w:r>
          </w:p>
          <w:p>
            <w:pPr>
              <w:pStyle w:val="19"/>
              <w:widowControl w:val="1"/>
              <w:numPr>
                <w:ilvl w:val="0"/>
                <w:numId w:val="2"/>
              </w:numPr>
              <w:snapToGrid w:val="0"/>
              <w:ind w:left="320" w:leftChars="0" w:hanging="156"/>
              <w:jc w:val="left"/>
              <w:rPr>
                <w:rFonts w:hint="default" w:ascii="Meiryo UI" w:hAnsi="Meiryo UI" w:eastAsia="Meiryo UI"/>
                <w:kern w:val="0"/>
                <w:sz w:val="16"/>
              </w:rPr>
            </w:pPr>
            <w:r>
              <w:rPr>
                <w:rFonts w:hint="eastAsia" w:ascii="Meiryo UI" w:hAnsi="Meiryo UI" w:eastAsia="Meiryo UI"/>
                <w:kern w:val="0"/>
                <w:sz w:val="16"/>
              </w:rPr>
              <w:t>医師が対面受診を要すると判断した場合は、対面受診可能な医療機関へ医師からの連絡、診療情報の提供を行い、患者を確実な対面診療へつなげる</w:t>
            </w:r>
          </w:p>
          <w:p>
            <w:pPr>
              <w:pStyle w:val="19"/>
              <w:widowControl w:val="1"/>
              <w:numPr>
                <w:ilvl w:val="0"/>
                <w:numId w:val="2"/>
              </w:numPr>
              <w:snapToGrid w:val="0"/>
              <w:ind w:left="320" w:leftChars="0" w:hanging="156"/>
              <w:jc w:val="left"/>
              <w:rPr>
                <w:rFonts w:hint="default" w:ascii="Meiryo UI" w:hAnsi="Meiryo UI" w:eastAsia="Meiryo UI"/>
                <w:kern w:val="0"/>
                <w:sz w:val="16"/>
              </w:rPr>
            </w:pPr>
            <w:r>
              <w:rPr>
                <w:rFonts w:hint="eastAsia" w:ascii="Meiryo UI" w:hAnsi="Meiryo UI" w:eastAsia="Meiryo UI"/>
                <w:kern w:val="0"/>
                <w:sz w:val="16"/>
              </w:rPr>
              <w:t>直ちに対面受診を要さない場合においいても、医師が必要と判断したときには、当該診療内容を引き継げるよう、緊急時の相談体制についての案内等を患者等に対して行い、確実に対面診療へつなぐ</w:t>
            </w:r>
          </w:p>
          <w:p>
            <w:pPr>
              <w:pStyle w:val="0"/>
              <w:widowControl w:val="1"/>
              <w:snapToGrid w:val="0"/>
              <w:jc w:val="center"/>
              <w:rPr>
                <w:rFonts w:hint="default" w:ascii="Meiryo UI" w:hAnsi="Meiryo UI" w:eastAsia="Meiryo UI"/>
                <w:color w:val="000000"/>
                <w:kern w:val="0"/>
                <w:sz w:val="16"/>
              </w:rPr>
            </w:pPr>
          </w:p>
        </w:tc>
      </w:tr>
      <w:tr>
        <w:trPr>
          <w:trHeight w:val="1134"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ⅴ</w:t>
            </w:r>
            <w:r>
              <w:rPr>
                <w:rFonts w:hint="eastAsia" w:ascii="Meiryo UI" w:hAnsi="Meiryo UI" w:eastAsia="Meiryo UI"/>
                <w:kern w:val="0"/>
                <w:sz w:val="20"/>
              </w:rPr>
              <w:t xml:space="preserve"> </w:t>
            </w:r>
            <w:r>
              <w:rPr>
                <w:rFonts w:hint="eastAsia" w:ascii="Meiryo UI" w:hAnsi="Meiryo UI" w:eastAsia="Meiryo UI"/>
                <w:kern w:val="0"/>
                <w:sz w:val="20"/>
              </w:rPr>
              <w:t>診療前相談により対面受診が必要と判断した場合であって、対面診療を行うのが他院である場合は、診療前相談で得た情報について必要に応じて適切に情報提供を行う。</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color w:val="000000"/>
                <w:kern w:val="0"/>
                <w:sz w:val="16"/>
              </w:rPr>
            </w:pPr>
          </w:p>
        </w:tc>
      </w:tr>
      <w:tr>
        <w:trPr>
          <w:trHeight w:val="1109"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ⅵ</w:t>
            </w:r>
            <w:r>
              <w:rPr>
                <w:rFonts w:hint="eastAsia" w:ascii="Meiryo UI" w:hAnsi="Meiryo UI" w:eastAsia="Meiryo UI"/>
                <w:kern w:val="0"/>
                <w:sz w:val="20"/>
              </w:rPr>
              <w:t xml:space="preserve"> </w:t>
            </w:r>
            <w:r>
              <w:rPr>
                <w:rFonts w:hint="eastAsia" w:ascii="Meiryo UI" w:hAnsi="Meiryo UI" w:eastAsia="Meiryo UI"/>
                <w:kern w:val="0"/>
                <w:sz w:val="20"/>
              </w:rPr>
              <w:t>診療前相談を行うにあたっては、結果としてオンライン診療が行えない可能性があることや、診療前相談の費用等について医療機関のホームページ等で示すほか、あらかじめ患者に十分周知する。</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color w:val="000000"/>
                <w:kern w:val="0"/>
                <w:sz w:val="16"/>
              </w:rPr>
            </w:pPr>
          </w:p>
        </w:tc>
      </w:tr>
      <w:tr>
        <w:trPr>
          <w:trHeight w:val="841"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ⅶ</w:t>
            </w:r>
            <w:r>
              <w:rPr>
                <w:rFonts w:hint="eastAsia" w:ascii="Meiryo UI" w:hAnsi="Meiryo UI" w:eastAsia="Meiryo UI"/>
                <w:kern w:val="0"/>
                <w:sz w:val="20"/>
              </w:rPr>
              <w:t xml:space="preserve"> </w:t>
            </w:r>
            <w:r>
              <w:rPr>
                <w:rFonts w:hint="eastAsia" w:ascii="Meiryo UI" w:hAnsi="Meiryo UI" w:eastAsia="Meiryo UI"/>
                <w:kern w:val="0"/>
                <w:sz w:val="20"/>
              </w:rPr>
              <w:t>急病急変患者については、原則として直接の対面による診療を行う。</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6"/>
              </w:rPr>
            </w:pPr>
            <w:r>
              <w:rPr>
                <w:rFonts w:hint="eastAsia" w:ascii="Meiryo UI" w:hAnsi="Meiryo UI" w:eastAsia="Meiryo UI"/>
                <w:kern w:val="0"/>
                <w:sz w:val="16"/>
              </w:rPr>
              <w:t>なお、急病急変患者であっても、直接の対面による診療を行った後、患者の容態が安定した段階に至った際は、オンライン診療の適用を検討してもよい。</w:t>
            </w:r>
          </w:p>
        </w:tc>
      </w:tr>
      <w:tr>
        <w:trPr>
          <w:trHeight w:val="454" w:hRule="atLeast"/>
        </w:trPr>
        <w:tc>
          <w:tcPr>
            <w:tcW w:w="6232"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ⅷ</w:t>
            </w:r>
            <w:r>
              <w:rPr>
                <w:rFonts w:hint="eastAsia" w:ascii="Meiryo UI" w:hAnsi="Meiryo UI" w:eastAsia="Meiryo UI"/>
                <w:kern w:val="0"/>
                <w:sz w:val="20"/>
              </w:rPr>
              <w:t xml:space="preserve"> </w:t>
            </w:r>
            <w:r>
              <w:rPr>
                <w:rFonts w:hint="eastAsia" w:ascii="Meiryo UI" w:hAnsi="Meiryo UI" w:eastAsia="Meiryo UI"/>
                <w:kern w:val="0"/>
                <w:sz w:val="20"/>
              </w:rPr>
              <w:t>特定の複数医師が関与することについて「診療計画」で明示しており、いずれかの医師が直接の対面診療を行っている場合は、全ての医師について直接の対面診療が行われていなくとも、これらの医師が交代でオンライン診療を行うことが可能。</w:t>
            </w:r>
          </w:p>
          <w:p>
            <w:pPr>
              <w:pStyle w:val="0"/>
              <w:widowControl w:val="1"/>
              <w:snapToGrid w:val="0"/>
              <w:ind w:left="317" w:leftChars="151" w:firstLine="2" w:firstLineChars="1"/>
              <w:rPr>
                <w:rFonts w:hint="default" w:ascii="Meiryo UI" w:hAnsi="Meiryo UI" w:eastAsia="Meiryo UI"/>
                <w:kern w:val="0"/>
                <w:sz w:val="20"/>
              </w:rPr>
            </w:pPr>
            <w:r>
              <w:rPr>
                <w:rFonts w:hint="eastAsia" w:ascii="Meiryo UI" w:hAnsi="Meiryo UI" w:eastAsia="Meiryo UI"/>
                <w:kern w:val="0"/>
                <w:sz w:val="20"/>
              </w:rPr>
              <w:t>ただし、交代でオンライン診療を行う場合は、「診療計画」に医師名を記載する。</w:t>
            </w:r>
          </w:p>
        </w:tc>
        <w:tc>
          <w:tcPr>
            <w:tcW w:w="567" w:type="dxa"/>
            <w:tcBorders>
              <w:top w:val="single" w:color="auto" w:sz="4" w:space="0"/>
              <w:left w:val="nil"/>
              <w:bottom w:val="dashed"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single" w:color="auto" w:sz="4" w:space="0"/>
              <w:left w:val="nil"/>
              <w:bottom w:val="dashed"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single" w:color="auto" w:sz="4" w:space="0"/>
              <w:left w:val="nil"/>
              <w:bottom w:val="dashed"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6"/>
              </w:rPr>
            </w:pPr>
            <w:r>
              <w:rPr>
                <w:rFonts w:hint="eastAsia" w:ascii="Meiryo UI" w:hAnsi="Meiryo UI" w:eastAsia="Meiryo UI"/>
                <w:kern w:val="0"/>
                <w:sz w:val="16"/>
              </w:rPr>
              <w:t>特定の複数の医師が関与するケースとして、在宅診療において在宅療養支援診療所が連携して地域で対応する仕組みが構築されている場合や複数の診療科の医師がチームで診療を行う場合などが想定される。</w:t>
            </w:r>
          </w:p>
        </w:tc>
      </w:tr>
      <w:tr>
        <w:trPr>
          <w:trHeight w:val="1862" w:hRule="atLeast"/>
        </w:trPr>
        <w:tc>
          <w:tcPr>
            <w:tcW w:w="6232" w:type="dxa"/>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widowControl w:val="1"/>
              <w:snapToGrid w:val="0"/>
              <w:ind w:left="210" w:leftChars="100"/>
              <w:rPr>
                <w:rFonts w:hint="default" w:ascii="Meiryo UI" w:hAnsi="Meiryo UI" w:eastAsia="Meiryo UI"/>
                <w:kern w:val="0"/>
                <w:sz w:val="20"/>
              </w:rPr>
            </w:pPr>
            <w:r>
              <w:rPr>
                <w:rFonts w:hint="eastAsia" w:ascii="Meiryo UI" w:hAnsi="Meiryo UI" w:eastAsia="Meiryo UI"/>
                <w:kern w:val="0"/>
                <w:sz w:val="20"/>
              </w:rPr>
              <w:t>患者の同意を得た上で、診療録記載を含む十分な引継ぎを行っていれば、オンライン診療を行う予定であった医師の病欠、勤務の変更などにより、「診療計画」において予定されていない代診医がオンライン診療を行うことが可能。</w:t>
            </w:r>
          </w:p>
        </w:tc>
        <w:tc>
          <w:tcPr>
            <w:tcW w:w="567" w:type="dxa"/>
            <w:tcBorders>
              <w:top w:val="dashed" w:color="auto" w:sz="4" w:space="0"/>
              <w:left w:val="nil"/>
              <w:bottom w:val="dashed"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dashed" w:color="auto" w:sz="4" w:space="0"/>
              <w:left w:val="nil"/>
              <w:bottom w:val="dashed"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dashed" w:color="auto" w:sz="4" w:space="0"/>
              <w:left w:val="nil"/>
              <w:bottom w:val="dashed"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16"/>
              </w:rPr>
            </w:pPr>
          </w:p>
        </w:tc>
      </w:tr>
      <w:tr>
        <w:trPr>
          <w:trHeight w:val="1973" w:hRule="atLeast"/>
        </w:trPr>
        <w:tc>
          <w:tcPr>
            <w:tcW w:w="6232"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210" w:leftChars="100"/>
              <w:rPr>
                <w:rFonts w:hint="default" w:ascii="Meiryo UI" w:hAnsi="Meiryo UI" w:eastAsia="Meiryo UI"/>
                <w:kern w:val="0"/>
                <w:sz w:val="20"/>
              </w:rPr>
            </w:pPr>
            <w:r>
              <w:rPr>
                <w:rFonts w:hint="eastAsia" w:ascii="Meiryo UI" w:hAnsi="Meiryo UI" w:eastAsia="Meiryo UI"/>
                <w:kern w:val="0"/>
                <w:sz w:val="20"/>
              </w:rPr>
              <w:t>主に健康な人を対象にした診療であり、対面診療においても一般的に同一医師が行う必要性が低いと認識されている診療を行う場合などにおいても、「診療計画」での明示など同様の要件の下、特定の複数医師が交代でオンライン診療を行うことが可能。</w:t>
            </w:r>
          </w:p>
        </w:tc>
        <w:tc>
          <w:tcPr>
            <w:tcW w:w="567" w:type="dxa"/>
            <w:tcBorders>
              <w:top w:val="dash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dashed"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dashed" w:color="auto" w:sz="4" w:space="0"/>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kern w:val="0"/>
                <w:sz w:val="16"/>
              </w:rPr>
            </w:pPr>
            <w:r>
              <w:rPr>
                <w:rFonts w:hint="eastAsia" w:ascii="Meiryo UI" w:hAnsi="Meiryo UI" w:eastAsia="Meiryo UI"/>
                <w:kern w:val="0"/>
                <w:sz w:val="16"/>
              </w:rPr>
              <w:t>健康診断など疾患の治療を目的としていない診療（診察、診断等）などが想定される。</w:t>
            </w:r>
          </w:p>
        </w:tc>
      </w:tr>
      <w:tr>
        <w:trPr>
          <w:trHeight w:val="2257" w:hRule="atLeast"/>
        </w:trPr>
        <w:tc>
          <w:tcPr>
            <w:tcW w:w="6232"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widowControl w:val="1"/>
              <w:snapToGrid w:val="0"/>
              <w:ind w:left="440" w:hanging="440" w:hangingChars="200"/>
              <w:rPr>
                <w:rFonts w:hint="default" w:ascii="Meiryo UI" w:hAnsi="Meiryo UI" w:eastAsia="Meiryo UI"/>
                <w:b w:val="1"/>
                <w:kern w:val="0"/>
                <w:sz w:val="22"/>
              </w:rPr>
            </w:pPr>
            <w:r>
              <w:rPr>
                <w:rFonts w:hint="eastAsia" w:ascii="Meiryo UI" w:hAnsi="Meiryo UI" w:eastAsia="Meiryo UI"/>
                <w:b w:val="1"/>
                <w:kern w:val="0"/>
                <w:sz w:val="22"/>
              </w:rPr>
              <w:t>≪禁煙外来を行う医療機関の場合≫</w:t>
            </w:r>
          </w:p>
          <w:p>
            <w:pPr>
              <w:pStyle w:val="0"/>
              <w:widowControl w:val="1"/>
              <w:snapToGrid w:val="0"/>
              <w:ind w:left="400" w:hanging="400" w:hangingChars="200"/>
              <w:rPr>
                <w:rFonts w:hint="default" w:ascii="Meiryo UI" w:hAnsi="Meiryo UI" w:eastAsia="Meiryo UI"/>
                <w:kern w:val="0"/>
                <w:sz w:val="20"/>
              </w:rPr>
            </w:pPr>
            <w:r>
              <w:rPr>
                <w:rFonts w:hint="eastAsia" w:ascii="Meiryo UI" w:hAnsi="Meiryo UI" w:eastAsia="Meiryo UI"/>
                <w:kern w:val="0"/>
                <w:sz w:val="20"/>
              </w:rPr>
              <w:t>ⅸ</w:t>
            </w:r>
            <w:r>
              <w:rPr>
                <w:rFonts w:hint="eastAsia" w:ascii="Meiryo UI" w:hAnsi="Meiryo UI" w:eastAsia="Meiryo UI"/>
                <w:kern w:val="0"/>
                <w:sz w:val="20"/>
              </w:rPr>
              <w:t xml:space="preserve">  </w:t>
            </w:r>
            <w:r>
              <w:rPr>
                <w:rFonts w:hint="eastAsia" w:ascii="Meiryo UI" w:hAnsi="Meiryo UI" w:eastAsia="Meiryo UI"/>
                <w:b w:val="1"/>
                <w:kern w:val="0"/>
                <w:sz w:val="20"/>
                <w:u w:val="single" w:color="auto"/>
              </w:rPr>
              <w:t>禁煙外来</w:t>
            </w:r>
            <w:r>
              <w:rPr>
                <w:rFonts w:hint="eastAsia" w:ascii="Meiryo UI" w:hAnsi="Meiryo UI" w:eastAsia="Meiryo UI"/>
                <w:kern w:val="0"/>
                <w:sz w:val="20"/>
              </w:rPr>
              <w:t>については、定期的な健康診断等が行われる等により疾病を見落とすリスクが排除されている場合であって、治療によるリスクが極めて低いものとして、患者側の利益と不利益を十分に勘案した上で、直接の対面診療を組み合わせないオンライン診療を行うことが許容され得る。</w:t>
            </w:r>
          </w:p>
          <w:p>
            <w:pPr>
              <w:pStyle w:val="0"/>
              <w:widowControl w:val="1"/>
              <w:snapToGrid w:val="0"/>
              <w:ind w:left="400" w:hanging="400" w:hangingChars="200"/>
              <w:rPr>
                <w:rFonts w:hint="default" w:ascii="Meiryo UI" w:hAnsi="Meiryo UI" w:eastAsia="Meiryo UI"/>
                <w:kern w:val="0"/>
                <w:sz w:val="20"/>
              </w:rPr>
            </w:pPr>
          </w:p>
        </w:tc>
        <w:tc>
          <w:tcPr>
            <w:tcW w:w="567" w:type="dxa"/>
            <w:tcBorders>
              <w:top w:val="single" w:color="auto" w:sz="4" w:space="0"/>
              <w:left w:val="nil"/>
              <w:bottom w:val="dashed"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single" w:color="auto" w:sz="4" w:space="0"/>
              <w:left w:val="nil"/>
              <w:bottom w:val="dashed"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single" w:color="auto" w:sz="4" w:space="0"/>
              <w:left w:val="nil"/>
              <w:bottom w:val="dashed"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color w:val="000000"/>
                <w:kern w:val="0"/>
                <w:sz w:val="16"/>
              </w:rPr>
            </w:pPr>
          </w:p>
        </w:tc>
      </w:tr>
      <w:tr>
        <w:trPr>
          <w:trHeight w:val="6371" w:hRule="atLeast"/>
        </w:trPr>
        <w:tc>
          <w:tcPr>
            <w:tcW w:w="6232"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440" w:hanging="440" w:hangingChars="200"/>
              <w:rPr>
                <w:rFonts w:hint="default" w:ascii="Meiryo UI" w:hAnsi="Meiryo UI" w:eastAsia="Meiryo UI"/>
                <w:b w:val="1"/>
                <w:kern w:val="0"/>
                <w:sz w:val="22"/>
              </w:rPr>
            </w:pPr>
            <w:r>
              <w:rPr>
                <w:rFonts w:hint="eastAsia" w:ascii="Meiryo UI" w:hAnsi="Meiryo UI" w:eastAsia="Meiryo UI"/>
                <w:b w:val="1"/>
                <w:kern w:val="0"/>
                <w:sz w:val="22"/>
              </w:rPr>
              <w:t>≪緊急避妊に係る診療を行う医療機関の場合≫</w:t>
            </w:r>
          </w:p>
          <w:p>
            <w:pPr>
              <w:pStyle w:val="0"/>
              <w:widowControl w:val="1"/>
              <w:snapToGrid w:val="0"/>
              <w:ind w:left="420" w:leftChars="200"/>
              <w:rPr>
                <w:rFonts w:hint="default" w:ascii="Meiryo UI" w:hAnsi="Meiryo UI" w:eastAsia="Meiryo UI"/>
                <w:kern w:val="0"/>
                <w:sz w:val="20"/>
              </w:rPr>
            </w:pPr>
            <w:r>
              <w:rPr>
                <w:rFonts w:hint="eastAsia" w:ascii="Meiryo UI" w:hAnsi="Meiryo UI" w:eastAsia="Meiryo UI"/>
                <w:b w:val="1"/>
                <w:kern w:val="0"/>
                <w:sz w:val="20"/>
                <w:u w:val="single" w:color="auto"/>
              </w:rPr>
              <w:t>緊急避妊に係る診療</w:t>
            </w:r>
            <w:r>
              <w:rPr>
                <w:rFonts w:hint="eastAsia" w:ascii="Meiryo UI" w:hAnsi="Meiryo UI" w:eastAsia="Meiryo UI"/>
                <w:kern w:val="0"/>
                <w:sz w:val="20"/>
              </w:rPr>
              <w:t>については、地理的要因がある場合、女性の健康に関する相談窓口等に所属する又はこうした相談窓口等と連携している医師が女性の心理的な状態にかんがみて対面診療が困難であると判断した場合においては、産婦人科医又は厚生労働省が指定する研修を受講した医師が、初診からオンライン診療を行うことは許容され得る。</w:t>
            </w:r>
            <w:r>
              <w:rPr>
                <w:rFonts w:hint="default" w:ascii="Meiryo UI" w:hAnsi="Meiryo UI" w:eastAsia="Meiryo UI"/>
                <w:kern w:val="0"/>
                <w:sz w:val="20"/>
              </w:rPr>
              <w:br w:type="textWrapping" w:clear="none"/>
            </w:r>
            <w:r>
              <w:rPr>
                <w:rFonts w:hint="eastAsia" w:ascii="Meiryo UI" w:hAnsi="Meiryo UI" w:eastAsia="Meiryo UI"/>
                <w:kern w:val="0"/>
                <w:sz w:val="20"/>
              </w:rPr>
              <w:t>ただし、初診からオンライン診療を行う医師は一錠のみの院外処方を行うこととし、受診した女性は薬局において研修を受けた薬剤師による調剤を受け、薬剤師の面前で内服することとする。</w:t>
            </w:r>
            <w:r>
              <w:rPr>
                <w:rFonts w:hint="default" w:ascii="Meiryo UI" w:hAnsi="Meiryo UI" w:eastAsia="Meiryo UI"/>
                <w:kern w:val="0"/>
                <w:sz w:val="20"/>
              </w:rPr>
              <w:br w:type="textWrapping" w:clear="none"/>
            </w:r>
            <w:r>
              <w:rPr>
                <w:rFonts w:hint="eastAsia" w:ascii="Meiryo UI" w:hAnsi="Meiryo UI" w:eastAsia="Meiryo UI"/>
                <w:kern w:val="0"/>
                <w:sz w:val="20"/>
              </w:rPr>
              <w:t>その際、医師と薬剤師はより確実な避妊法について適切に説明を行うこと。</w:t>
            </w:r>
            <w:r>
              <w:rPr>
                <w:rFonts w:hint="default" w:ascii="Meiryo UI" w:hAnsi="Meiryo UI" w:eastAsia="Meiryo UI"/>
                <w:kern w:val="0"/>
                <w:sz w:val="20"/>
              </w:rPr>
              <w:br w:type="textWrapping" w:clear="none"/>
            </w:r>
            <w:r>
              <w:rPr>
                <w:rFonts w:hint="eastAsia" w:ascii="Meiryo UI" w:hAnsi="Meiryo UI" w:eastAsia="Meiryo UI"/>
                <w:kern w:val="0"/>
                <w:sz w:val="20"/>
              </w:rPr>
              <w:t>加えて、内服した女性が避妊の成否等を確認できるよう、産婦人科医による直接の対面診療を約三週間後に受診することを確実に担保することにより、初診からオンライン診療を行う医師は確実なフォローアップを行うこと。</w:t>
            </w:r>
          </w:p>
        </w:tc>
        <w:tc>
          <w:tcPr>
            <w:tcW w:w="567" w:type="dxa"/>
            <w:tcBorders>
              <w:top w:val="dash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dashed"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dashed" w:color="auto" w:sz="4" w:space="0"/>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kern w:val="0"/>
                <w:sz w:val="16"/>
              </w:rPr>
            </w:pPr>
            <w:r>
              <w:rPr>
                <w:rFonts w:hint="eastAsia" w:ascii="Meiryo UI" w:hAnsi="Meiryo UI" w:eastAsia="Meiryo UI"/>
                <w:kern w:val="0"/>
                <w:sz w:val="16"/>
              </w:rPr>
              <w:t>緊急避妊に係る診療については、緊急避妊を要するが対面診療が可能な医療機関等に係る適切な情報を有しない女性に対し、女性の健康に関する相談窓口等（女性健康支援センター、婦人相談所、性犯罪・性暴力被害者のためのワンストップ支援センターを含む。）において、対面診療が可能な医療機関のリスト等を用いて受診可能な医療機関を紹介することとし、その上で直接の対面診療を受診することとする。</w:t>
            </w:r>
          </w:p>
          <w:p>
            <w:pPr>
              <w:pStyle w:val="19"/>
              <w:widowControl w:val="1"/>
              <w:numPr>
                <w:ilvl w:val="0"/>
                <w:numId w:val="1"/>
              </w:numPr>
              <w:snapToGrid w:val="0"/>
              <w:ind w:left="184" w:leftChars="0" w:hanging="184"/>
              <w:rPr>
                <w:rFonts w:hint="default" w:ascii="Meiryo UI" w:hAnsi="Meiryo UI" w:eastAsia="Meiryo UI"/>
                <w:kern w:val="0"/>
                <w:sz w:val="16"/>
              </w:rPr>
            </w:pPr>
            <w:r>
              <w:rPr>
                <w:rFonts w:hint="eastAsia" w:ascii="Meiryo UI" w:hAnsi="Meiryo UI" w:eastAsia="Meiryo UI"/>
                <w:kern w:val="0"/>
                <w:sz w:val="16"/>
              </w:rPr>
              <w:t>なお、調剤に対応可能な薬局の一覧は厚生労働省のホームページにおいて公開されている。</w:t>
            </w:r>
          </w:p>
          <w:p>
            <w:pPr>
              <w:pStyle w:val="0"/>
              <w:widowControl w:val="1"/>
              <w:wordWrap w:val="0"/>
              <w:snapToGrid w:val="0"/>
              <w:rPr>
                <w:rFonts w:hint="default" w:ascii="Meiryo UI" w:hAnsi="Meiryo UI" w:eastAsia="Meiryo UI"/>
                <w:color w:val="000000"/>
                <w:kern w:val="0"/>
                <w:sz w:val="16"/>
              </w:rPr>
            </w:pPr>
            <w:r>
              <w:rPr>
                <w:rFonts w:hint="default" w:ascii="Meiryo UI" w:hAnsi="Meiryo UI" w:eastAsia="Meiryo UI"/>
                <w:color w:val="000000"/>
                <w:kern w:val="0"/>
                <w:sz w:val="16"/>
              </w:rPr>
              <w:t>https://www.mhlw.go.jp/stf/kinnkyuuhininnyaku.html</w:t>
            </w:r>
          </w:p>
        </w:tc>
      </w:tr>
      <w:tr>
        <w:trPr>
          <w:trHeight w:val="1833"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Ⅹ</w:t>
            </w:r>
            <w:r>
              <w:rPr>
                <w:rFonts w:hint="eastAsia" w:ascii="Meiryo UI" w:hAnsi="Meiryo UI" w:eastAsia="Meiryo UI"/>
                <w:kern w:val="0"/>
                <w:sz w:val="20"/>
              </w:rPr>
              <w:t xml:space="preserve"> </w:t>
            </w:r>
            <w:r>
              <w:rPr>
                <w:rFonts w:hint="eastAsia" w:ascii="Meiryo UI" w:hAnsi="Meiryo UI" w:eastAsia="Meiryo UI"/>
                <w:kern w:val="0"/>
                <w:sz w:val="20"/>
              </w:rPr>
              <w:t>自身の心身の状態に関する情報の伝達に困難がある患者については、</w:t>
            </w:r>
            <w:r>
              <w:rPr>
                <w:rFonts w:hint="eastAsia" w:ascii="Meiryo UI" w:hAnsi="Meiryo UI" w:eastAsia="Meiryo UI"/>
                <w:kern w:val="0"/>
                <w:sz w:val="20"/>
              </w:rPr>
              <w:t xml:space="preserve"> </w:t>
            </w:r>
            <w:r>
              <w:rPr>
                <w:rFonts w:hint="eastAsia" w:ascii="Meiryo UI" w:hAnsi="Meiryo UI" w:eastAsia="Meiryo UI"/>
                <w:kern w:val="0"/>
                <w:sz w:val="20"/>
              </w:rPr>
              <w:t>伝達できる情報が限定されるオンライン診療の適用を慎重に判断する。</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推奨</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color w:val="000000"/>
                <w:kern w:val="0"/>
                <w:sz w:val="16"/>
              </w:rPr>
            </w:pPr>
          </w:p>
        </w:tc>
      </w:tr>
      <w:tr>
        <w:trPr>
          <w:trHeight w:val="454" w:hRule="atLeast"/>
        </w:trPr>
        <w:tc>
          <w:tcPr>
            <w:tcW w:w="679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rPr>
                <w:rFonts w:hint="default" w:ascii="Meiryo UI" w:hAnsi="Meiryo UI" w:eastAsia="Meiryo UI"/>
                <w:color w:val="FFFFFF" w:themeColor="background1"/>
                <w:kern w:val="0"/>
                <w:sz w:val="20"/>
              </w:rPr>
            </w:pPr>
            <w:r>
              <w:rPr>
                <w:rFonts w:hint="eastAsia" w:ascii="Meiryo UI" w:hAnsi="Meiryo UI" w:eastAsia="Meiryo UI"/>
                <w:color w:val="FFFFFF" w:themeColor="background1"/>
                <w:kern w:val="0"/>
                <w:sz w:val="20"/>
              </w:rPr>
              <w:t xml:space="preserve">(3) </w:t>
            </w:r>
            <w:r>
              <w:rPr>
                <w:rFonts w:hint="eastAsia" w:ascii="Meiryo UI" w:hAnsi="Meiryo UI" w:eastAsia="Meiryo UI"/>
                <w:color w:val="FFFFFF" w:themeColor="background1"/>
                <w:kern w:val="0"/>
                <w:sz w:val="20"/>
              </w:rPr>
              <w:t>診療計画</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20"/>
              </w:rPr>
            </w:pPr>
          </w:p>
        </w:tc>
        <w:tc>
          <w:tcPr>
            <w:tcW w:w="2977" w:type="dxa"/>
            <w:tcBorders>
              <w:top w:val="nil"/>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16"/>
              </w:rPr>
            </w:pPr>
          </w:p>
        </w:tc>
      </w:tr>
      <w:tr>
        <w:trPr>
          <w:trHeight w:val="6787"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医師は、オンライン診療を行う前に、患者の心身の状態について、直接の対面診療により十分な医学的評価（診断等）を行い、その評価に基づいて、次の事項を含む「診療計画」を定め、２年間は保存する。</w:t>
            </w:r>
          </w:p>
          <w:p>
            <w:pPr>
              <w:pStyle w:val="0"/>
              <w:widowControl w:val="1"/>
              <w:snapToGrid w:val="0"/>
              <w:ind w:left="520" w:leftChars="200" w:hanging="100" w:hangingChars="50"/>
              <w:rPr>
                <w:rFonts w:hint="default" w:ascii="Meiryo UI" w:hAnsi="Meiryo UI" w:eastAsia="Meiryo UI"/>
                <w:kern w:val="0"/>
                <w:sz w:val="20"/>
              </w:rPr>
            </w:pPr>
            <w:r>
              <w:rPr>
                <w:rFonts w:hint="eastAsia" w:ascii="Meiryo UI" w:hAnsi="Meiryo UI" w:eastAsia="Meiryo UI"/>
                <w:kern w:val="0"/>
                <w:sz w:val="20"/>
              </w:rPr>
              <w:t>・オンライン診療で行う具体的な診療内容（疾病名、治療内容等）</w:t>
            </w:r>
          </w:p>
          <w:p>
            <w:pPr>
              <w:pStyle w:val="0"/>
              <w:widowControl w:val="1"/>
              <w:snapToGrid w:val="0"/>
              <w:ind w:left="520" w:leftChars="200" w:hanging="100" w:hangingChars="50"/>
              <w:rPr>
                <w:rFonts w:hint="default" w:ascii="Meiryo UI" w:hAnsi="Meiryo UI" w:eastAsia="Meiryo UI"/>
                <w:kern w:val="0"/>
                <w:sz w:val="20"/>
              </w:rPr>
            </w:pPr>
            <w:r>
              <w:rPr>
                <w:rFonts w:hint="eastAsia" w:ascii="Meiryo UI" w:hAnsi="Meiryo UI" w:eastAsia="Meiryo UI"/>
                <w:kern w:val="0"/>
                <w:sz w:val="20"/>
              </w:rPr>
              <w:t>・オンライン診療と直接の対面診療、検査の組み合わせに関する事項（頻度やタイミング等）</w:t>
            </w:r>
          </w:p>
          <w:p>
            <w:pPr>
              <w:pStyle w:val="0"/>
              <w:widowControl w:val="1"/>
              <w:snapToGrid w:val="0"/>
              <w:ind w:left="520" w:leftChars="200" w:hanging="100" w:hangingChars="50"/>
              <w:rPr>
                <w:rFonts w:hint="default" w:ascii="Meiryo UI" w:hAnsi="Meiryo UI" w:eastAsia="Meiryo UI"/>
                <w:kern w:val="0"/>
                <w:sz w:val="20"/>
              </w:rPr>
            </w:pPr>
            <w:r>
              <w:rPr>
                <w:rFonts w:hint="eastAsia" w:ascii="Meiryo UI" w:hAnsi="Meiryo UI" w:eastAsia="Meiryo UI"/>
                <w:kern w:val="0"/>
                <w:sz w:val="20"/>
              </w:rPr>
              <w:t>・診療時間に関する事項（予約制等）</w:t>
            </w:r>
          </w:p>
          <w:p>
            <w:pPr>
              <w:pStyle w:val="0"/>
              <w:widowControl w:val="1"/>
              <w:snapToGrid w:val="0"/>
              <w:ind w:left="520" w:leftChars="200" w:hanging="100" w:hangingChars="50"/>
              <w:rPr>
                <w:rFonts w:hint="default" w:ascii="Meiryo UI" w:hAnsi="Meiryo UI" w:eastAsia="Meiryo UI"/>
                <w:kern w:val="0"/>
                <w:sz w:val="20"/>
              </w:rPr>
            </w:pPr>
            <w:r>
              <w:rPr>
                <w:rFonts w:hint="eastAsia" w:ascii="Meiryo UI" w:hAnsi="Meiryo UI" w:eastAsia="Meiryo UI"/>
                <w:kern w:val="0"/>
                <w:sz w:val="20"/>
              </w:rPr>
              <w:t>・オンライン診療の方法（使用する情報通信機器等）</w:t>
            </w:r>
          </w:p>
          <w:p>
            <w:pPr>
              <w:pStyle w:val="0"/>
              <w:widowControl w:val="1"/>
              <w:snapToGrid w:val="0"/>
              <w:ind w:left="520" w:leftChars="200" w:hanging="100" w:hangingChars="50"/>
              <w:rPr>
                <w:rFonts w:hint="default" w:ascii="Meiryo UI" w:hAnsi="Meiryo UI" w:eastAsia="Meiryo UI"/>
                <w:kern w:val="0"/>
                <w:sz w:val="20"/>
              </w:rPr>
            </w:pPr>
            <w:r>
              <w:rPr>
                <w:rFonts w:hint="eastAsia" w:ascii="Meiryo UI" w:hAnsi="Meiryo UI" w:eastAsia="Meiryo UI"/>
                <w:kern w:val="0"/>
                <w:sz w:val="20"/>
              </w:rPr>
              <w:t>・オンライン診療を行わないと判断する条件と、条件に該当した場合に直接の対面診療に切り替える旨（情報通信環境の障害等によりオンライン診療を行うことができなくなる場合を含む。）</w:t>
            </w:r>
          </w:p>
          <w:p>
            <w:pPr>
              <w:pStyle w:val="0"/>
              <w:widowControl w:val="1"/>
              <w:snapToGrid w:val="0"/>
              <w:ind w:left="520" w:leftChars="200" w:hanging="100" w:hangingChars="50"/>
              <w:rPr>
                <w:rFonts w:hint="default" w:ascii="Meiryo UI" w:hAnsi="Meiryo UI" w:eastAsia="Meiryo UI"/>
                <w:kern w:val="0"/>
                <w:sz w:val="20"/>
              </w:rPr>
            </w:pPr>
            <w:r>
              <w:rPr>
                <w:rFonts w:hint="eastAsia" w:ascii="Meiryo UI" w:hAnsi="Meiryo UI" w:eastAsia="Meiryo UI"/>
                <w:kern w:val="0"/>
                <w:sz w:val="20"/>
              </w:rPr>
              <w:t>・触診等ができないこと等により得られる情報が限られることを踏まえ、患者が診察に対し積極的に協力する必要がある旨</w:t>
            </w:r>
          </w:p>
          <w:p>
            <w:pPr>
              <w:pStyle w:val="0"/>
              <w:widowControl w:val="1"/>
              <w:snapToGrid w:val="0"/>
              <w:ind w:left="520" w:leftChars="200" w:hanging="100" w:hangingChars="50"/>
              <w:rPr>
                <w:rFonts w:hint="default" w:ascii="Meiryo UI" w:hAnsi="Meiryo UI" w:eastAsia="Meiryo UI"/>
                <w:kern w:val="0"/>
                <w:sz w:val="20"/>
              </w:rPr>
            </w:pPr>
            <w:r>
              <w:rPr>
                <w:rFonts w:hint="eastAsia" w:ascii="Meiryo UI" w:hAnsi="Meiryo UI" w:eastAsia="Meiryo UI"/>
                <w:kern w:val="0"/>
                <w:sz w:val="20"/>
              </w:rPr>
              <w:t>・急病急変時の対応方針（自らが対応できない疾患等の場合は、対応できる医療機関の明示）</w:t>
            </w:r>
          </w:p>
          <w:p>
            <w:pPr>
              <w:pStyle w:val="0"/>
              <w:widowControl w:val="1"/>
              <w:snapToGrid w:val="0"/>
              <w:ind w:left="520" w:leftChars="200" w:hanging="100" w:hangingChars="50"/>
              <w:rPr>
                <w:rFonts w:hint="default" w:ascii="Meiryo UI" w:hAnsi="Meiryo UI" w:eastAsia="Meiryo UI"/>
                <w:kern w:val="0"/>
                <w:sz w:val="20"/>
              </w:rPr>
            </w:pPr>
            <w:r>
              <w:rPr>
                <w:rFonts w:hint="eastAsia" w:ascii="Meiryo UI" w:hAnsi="Meiryo UI" w:eastAsia="Meiryo UI"/>
                <w:kern w:val="0"/>
                <w:sz w:val="20"/>
              </w:rPr>
              <w:t>・複数の医師がオンライン診療を実施する予定がある場合は、その医師の氏名及びどのような場合にどの医師がオンライン診療を行うかの明示</w:t>
            </w:r>
          </w:p>
          <w:p>
            <w:pPr>
              <w:pStyle w:val="0"/>
              <w:widowControl w:val="1"/>
              <w:snapToGrid w:val="0"/>
              <w:ind w:left="520" w:leftChars="200" w:hanging="100" w:hangingChars="50"/>
              <w:rPr>
                <w:rFonts w:hint="default" w:ascii="Meiryo UI" w:hAnsi="Meiryo UI" w:eastAsia="Meiryo UI"/>
                <w:kern w:val="0"/>
                <w:sz w:val="20"/>
              </w:rPr>
            </w:pPr>
            <w:r>
              <w:rPr>
                <w:rFonts w:hint="eastAsia" w:ascii="Meiryo UI" w:hAnsi="Meiryo UI" w:eastAsia="Meiryo UI"/>
                <w:kern w:val="0"/>
                <w:sz w:val="20"/>
              </w:rPr>
              <w:t>・情報漏洩等のリスクを踏まえて、セキュリティリスクに関する責任の範囲（責任分界点）及びそのとぎれがないこと等の明示</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color w:val="000000"/>
                <w:kern w:val="0"/>
                <w:sz w:val="16"/>
              </w:rPr>
            </w:pPr>
          </w:p>
        </w:tc>
      </w:tr>
      <w:tr>
        <w:trPr>
          <w:trHeight w:val="1682"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ⅰに関わらず、初診からのオンライン診療を行う場合については、診察の後にその後の方針（※）を患者に説明する。その後、オンラインでの診療継続又はその見込みのある場合、可及的速やかに、ⅰに基づき診療計画を定め、保存する。</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ind w:left="160" w:hanging="160" w:hangingChars="100"/>
              <w:jc w:val="left"/>
              <w:rPr>
                <w:rFonts w:hint="default" w:ascii="Meiryo UI" w:hAnsi="Meiryo UI" w:eastAsia="Meiryo UI"/>
                <w:color w:val="000000"/>
                <w:kern w:val="0"/>
                <w:sz w:val="16"/>
              </w:rPr>
            </w:pPr>
            <w:r>
              <w:rPr>
                <w:rFonts w:hint="eastAsia" w:ascii="Meiryo UI" w:hAnsi="Meiryo UI" w:eastAsia="Meiryo UI"/>
                <w:color w:val="000000"/>
                <w:kern w:val="0"/>
                <w:sz w:val="16"/>
              </w:rPr>
              <w:t>※</w:t>
            </w:r>
            <w:r>
              <w:rPr>
                <w:rFonts w:hint="eastAsia" w:ascii="Meiryo UI" w:hAnsi="Meiryo UI" w:eastAsia="Meiryo UI"/>
                <w:kern w:val="0"/>
                <w:sz w:val="16"/>
              </w:rPr>
              <w:t>例えば、次回の診察の日時及び方法並びに症状の増悪があった場合の対面診療の受診先等</w:t>
            </w:r>
          </w:p>
        </w:tc>
      </w:tr>
      <w:tr>
        <w:trPr>
          <w:trHeight w:val="1266"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ⅲ</w:t>
            </w:r>
            <w:r>
              <w:rPr>
                <w:rFonts w:hint="eastAsia" w:ascii="Meiryo UI" w:hAnsi="Meiryo UI" w:eastAsia="Meiryo UI"/>
                <w:kern w:val="0"/>
                <w:sz w:val="20"/>
              </w:rPr>
              <w:t xml:space="preserve"> </w:t>
            </w:r>
            <w:r>
              <w:rPr>
                <w:rFonts w:hint="eastAsia" w:ascii="Meiryo UI" w:hAnsi="Meiryo UI" w:eastAsia="Meiryo UI"/>
                <w:kern w:val="0"/>
                <w:sz w:val="20"/>
              </w:rPr>
              <w:t>オンライン診療において、映像や音声等を医師側又は患者側端末に保存する場合には、事前に医師－患者間で、映像や音声等の保存の要否や保存端末等の取り決めを明確にし、双方で合意する。</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6"/>
              </w:rPr>
            </w:pPr>
            <w:r>
              <w:rPr>
                <w:rFonts w:hint="eastAsia" w:ascii="Meiryo UI" w:hAnsi="Meiryo UI" w:eastAsia="Meiryo UI"/>
                <w:kern w:val="0"/>
                <w:sz w:val="16"/>
              </w:rPr>
              <w:t>医療情報の保存については、２</w:t>
            </w:r>
            <w:r>
              <w:rPr>
                <w:rFonts w:hint="eastAsia" w:ascii="Meiryo UI" w:hAnsi="Meiryo UI" w:eastAsia="Meiryo UI"/>
                <w:kern w:val="0"/>
                <w:sz w:val="16"/>
              </w:rPr>
              <w:t>(5)</w:t>
            </w:r>
            <w:r>
              <w:rPr>
                <w:rFonts w:hint="eastAsia" w:ascii="Meiryo UI" w:hAnsi="Meiryo UI" w:eastAsia="Meiryo UI"/>
                <w:kern w:val="0"/>
                <w:sz w:val="16"/>
              </w:rPr>
              <w:t>を参照すること。</w:t>
            </w:r>
          </w:p>
        </w:tc>
      </w:tr>
      <w:tr>
        <w:trPr>
          <w:trHeight w:val="1837" w:hRule="atLeast"/>
        </w:trPr>
        <w:tc>
          <w:tcPr>
            <w:tcW w:w="6232"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ⅳ</w:t>
            </w:r>
            <w:r>
              <w:rPr>
                <w:rFonts w:hint="eastAsia" w:ascii="Meiryo UI" w:hAnsi="Meiryo UI" w:eastAsia="Meiryo UI"/>
                <w:kern w:val="0"/>
                <w:sz w:val="20"/>
              </w:rPr>
              <w:t xml:space="preserve"> </w:t>
            </w:r>
            <w:r>
              <w:rPr>
                <w:rFonts w:hint="eastAsia" w:ascii="Meiryo UI" w:hAnsi="Meiryo UI" w:eastAsia="Meiryo UI"/>
                <w:kern w:val="0"/>
                <w:sz w:val="20"/>
              </w:rPr>
              <w:t>オンライン診療を実施する医師自らが対応できないことが想定される場合、そのような急変に対応できる医療機関に対して当該患者の診療録等必要な医療情報が事前に伝達されるよう、患者の心身の状態に関する情報提供を定期的に行うなど、適切な体制を整える。</w:t>
            </w:r>
          </w:p>
        </w:tc>
        <w:tc>
          <w:tcPr>
            <w:tcW w:w="567" w:type="dxa"/>
            <w:tcBorders>
              <w:top w:val="nil"/>
              <w:left w:val="nil"/>
              <w:bottom w:val="dashed"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dashed"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nil"/>
              <w:left w:val="nil"/>
              <w:bottom w:val="dashed"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6"/>
              </w:rPr>
            </w:pPr>
            <w:r>
              <w:rPr>
                <w:rFonts w:hint="eastAsia" w:ascii="Meiryo UI" w:hAnsi="Meiryo UI" w:eastAsia="Meiryo UI"/>
                <w:kern w:val="0"/>
                <w:sz w:val="16"/>
              </w:rPr>
              <w:t>オンライン診療を実施する医師自らが対応できないことが想定される場合として、オンライン診療を行う疾病について急変が想定され、かつ急変時には他の医療機関に入院が必要になる場合などが想定される。</w:t>
            </w:r>
          </w:p>
        </w:tc>
      </w:tr>
      <w:tr>
        <w:trPr>
          <w:trHeight w:val="1095" w:hRule="atLeast"/>
        </w:trPr>
        <w:tc>
          <w:tcPr>
            <w:tcW w:w="6232"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210" w:leftChars="100"/>
              <w:rPr>
                <w:rFonts w:hint="default" w:ascii="Meiryo UI" w:hAnsi="Meiryo UI" w:eastAsia="Meiryo UI"/>
                <w:kern w:val="0"/>
                <w:sz w:val="20"/>
              </w:rPr>
            </w:pPr>
            <w:r>
              <w:rPr>
                <w:rFonts w:hint="eastAsia" w:ascii="Meiryo UI" w:hAnsi="Meiryo UI" w:eastAsia="Meiryo UI"/>
                <w:kern w:val="0"/>
                <w:sz w:val="20"/>
              </w:rPr>
              <w:t>急変時の対応を速やかに行うことが困難となると想定される場合については、急変時の対応について、事前に関係医療機関との合意を行っておく。</w:t>
            </w:r>
          </w:p>
        </w:tc>
        <w:tc>
          <w:tcPr>
            <w:tcW w:w="567" w:type="dxa"/>
            <w:tcBorders>
              <w:top w:val="dash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dashed"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dashed" w:color="auto" w:sz="4" w:space="0"/>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kern w:val="0"/>
                <w:sz w:val="16"/>
              </w:rPr>
            </w:pPr>
            <w:r>
              <w:rPr>
                <w:rFonts w:hint="eastAsia" w:ascii="Meiryo UI" w:hAnsi="Meiryo UI" w:eastAsia="Meiryo UI"/>
                <w:kern w:val="0"/>
                <w:sz w:val="16"/>
              </w:rPr>
              <w:t>急変時の対応を速やかに行うことが困難となると想定される場合として、例えば離島などが想定される。</w:t>
            </w:r>
          </w:p>
        </w:tc>
      </w:tr>
      <w:tr>
        <w:trPr>
          <w:trHeight w:val="983"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ⅴ</w:t>
            </w:r>
            <w:r>
              <w:rPr>
                <w:rFonts w:hint="eastAsia" w:ascii="Meiryo UI" w:hAnsi="Meiryo UI" w:eastAsia="Meiryo UI"/>
                <w:kern w:val="0"/>
                <w:sz w:val="20"/>
              </w:rPr>
              <w:t xml:space="preserve"> </w:t>
            </w:r>
            <w:r>
              <w:rPr>
                <w:rFonts w:hint="eastAsia" w:ascii="Meiryo UI" w:hAnsi="Meiryo UI" w:eastAsia="Meiryo UI"/>
                <w:kern w:val="0"/>
                <w:sz w:val="20"/>
              </w:rPr>
              <w:t>「診療計画」は、文書又は電磁的記録により患者が参照できるようにする。</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推奨</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color w:val="000000"/>
                <w:kern w:val="0"/>
                <w:sz w:val="16"/>
              </w:rPr>
            </w:pPr>
          </w:p>
        </w:tc>
      </w:tr>
      <w:tr>
        <w:trPr>
          <w:trHeight w:val="2571"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ⅵ</w:t>
            </w:r>
            <w:r>
              <w:rPr>
                <w:rFonts w:hint="eastAsia" w:ascii="Meiryo UI" w:hAnsi="Meiryo UI" w:eastAsia="Meiryo UI"/>
                <w:kern w:val="0"/>
                <w:sz w:val="20"/>
              </w:rPr>
              <w:t xml:space="preserve"> </w:t>
            </w:r>
            <w:r>
              <w:rPr>
                <w:rFonts w:hint="eastAsia" w:ascii="Meiryo UI" w:hAnsi="Meiryo UI" w:eastAsia="Meiryo UI"/>
                <w:kern w:val="0"/>
                <w:sz w:val="20"/>
              </w:rPr>
              <w:t>同一疾患について、複数の医師が同一の患者に対しオンライン診療を行う場合や、他の領域の同一疾患について、複数の医師が同一の患者に対しオンライン診療を行う場合や、他の領域の専門医に引き継いだ場合において、既に作成されている「診療計画」を変更することにより、患者の不利益につながるときは、患者の意思を十分尊重した上で、当該「診療計画」を変更せずにオンライン診療を行う。</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default" w:ascii="Meiryo UI" w:hAnsi="Meiryo UI" w:eastAsia="Meiryo UI"/>
                <w:color w:val="000000"/>
                <w:kern w:val="0"/>
                <w:sz w:val="20"/>
              </w:rPr>
              <w:t>推奨</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color w:val="000000"/>
                <w:kern w:val="0"/>
                <w:sz w:val="16"/>
              </w:rPr>
            </w:pPr>
          </w:p>
        </w:tc>
      </w:tr>
      <w:tr>
        <w:trPr>
          <w:trHeight w:val="454" w:hRule="atLeast"/>
        </w:trPr>
        <w:tc>
          <w:tcPr>
            <w:tcW w:w="679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rPr>
                <w:rFonts w:hint="default" w:ascii="Meiryo UI" w:hAnsi="Meiryo UI" w:eastAsia="Meiryo UI"/>
                <w:color w:val="FFFFFF" w:themeColor="background1"/>
                <w:kern w:val="0"/>
                <w:sz w:val="20"/>
              </w:rPr>
            </w:pPr>
            <w:r>
              <w:rPr>
                <w:rFonts w:hint="eastAsia" w:ascii="Meiryo UI" w:hAnsi="Meiryo UI" w:eastAsia="Meiryo UI"/>
                <w:color w:val="FFFFFF" w:themeColor="background1"/>
                <w:kern w:val="0"/>
                <w:sz w:val="20"/>
              </w:rPr>
              <w:t xml:space="preserve">(4) </w:t>
            </w:r>
            <w:r>
              <w:rPr>
                <w:rFonts w:hint="eastAsia" w:ascii="Meiryo UI" w:hAnsi="Meiryo UI" w:eastAsia="Meiryo UI"/>
                <w:color w:val="FFFFFF" w:themeColor="background1"/>
                <w:kern w:val="0"/>
                <w:sz w:val="20"/>
              </w:rPr>
              <w:t>本人確認</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20"/>
              </w:rPr>
            </w:pPr>
          </w:p>
        </w:tc>
        <w:tc>
          <w:tcPr>
            <w:tcW w:w="2977" w:type="dxa"/>
            <w:tcBorders>
              <w:top w:val="nil"/>
              <w:left w:val="nil"/>
              <w:bottom w:val="none" w:color="auto" w:sz="0"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16"/>
              </w:rPr>
            </w:pPr>
          </w:p>
        </w:tc>
      </w:tr>
      <w:tr>
        <w:trPr>
          <w:trHeight w:val="2784"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緊急時などに医師、患者が身分確認書類を保持していない等のやむを得ない事情がある場合を除き、原則として、医師と患者双方が身分確認書類を用いてお互いに本人であることの確認を行う。</w:t>
            </w:r>
          </w:p>
          <w:p>
            <w:pPr>
              <w:pStyle w:val="0"/>
              <w:widowControl w:val="1"/>
              <w:snapToGrid w:val="0"/>
              <w:ind w:left="323" w:leftChars="50" w:hanging="218" w:hangingChars="109"/>
              <w:rPr>
                <w:rFonts w:hint="default" w:ascii="Meiryo UI" w:hAnsi="Meiryo UI" w:eastAsia="Meiryo UI"/>
                <w:kern w:val="0"/>
                <w:sz w:val="20"/>
              </w:rPr>
            </w:pPr>
            <w:r>
              <w:rPr>
                <w:rFonts w:hint="eastAsia" w:ascii="Meiryo UI" w:hAnsi="Meiryo UI" w:eastAsia="Meiryo UI"/>
                <w:kern w:val="0"/>
                <w:sz w:val="20"/>
              </w:rPr>
              <w:t>※かかりつけの医師がオンライン診療を行う場合等、社会通念上、当然に医師、患者本人であると認識できる状況であった場合には、診療の都度本人確認を行う必要はない。</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9"/>
              <w:widowControl w:val="1"/>
              <w:numPr>
                <w:ilvl w:val="0"/>
                <w:numId w:val="1"/>
              </w:numPr>
              <w:snapToGrid w:val="0"/>
              <w:ind w:left="184" w:leftChars="0" w:hanging="184"/>
              <w:rPr>
                <w:rFonts w:hint="default" w:ascii="Meiryo UI" w:hAnsi="Meiryo UI" w:eastAsia="Meiryo UI"/>
                <w:color w:val="000000"/>
                <w:kern w:val="0"/>
                <w:sz w:val="16"/>
              </w:rPr>
            </w:pPr>
            <w:r>
              <w:rPr>
                <w:rFonts w:hint="eastAsia" w:ascii="Meiryo UI" w:hAnsi="Meiryo UI" w:eastAsia="Meiryo UI"/>
                <w:color w:val="000000"/>
                <w:kern w:val="0"/>
                <w:sz w:val="16"/>
              </w:rPr>
              <w:t>確認</w:t>
            </w:r>
            <w:r>
              <w:rPr>
                <w:rFonts w:hint="eastAsia" w:ascii="Meiryo UI" w:hAnsi="Meiryo UI" w:eastAsia="Meiryo UI"/>
                <w:kern w:val="0"/>
                <w:sz w:val="16"/>
              </w:rPr>
              <w:t>書類</w:t>
            </w:r>
            <w:r>
              <w:rPr>
                <w:rFonts w:hint="eastAsia" w:ascii="Meiryo UI" w:hAnsi="Meiryo UI" w:eastAsia="Meiryo UI"/>
                <w:color w:val="000000"/>
                <w:kern w:val="0"/>
                <w:sz w:val="16"/>
              </w:rPr>
              <w:t>の例：</w:t>
            </w:r>
          </w:p>
          <w:p>
            <w:pPr>
              <w:pStyle w:val="0"/>
              <w:widowControl w:val="1"/>
              <w:snapToGrid w:val="0"/>
              <w:ind w:left="160" w:hanging="160" w:hangingChars="100"/>
              <w:rPr>
                <w:rFonts w:hint="default" w:ascii="Meiryo UI" w:hAnsi="Meiryo UI" w:eastAsia="Meiryo UI"/>
                <w:color w:val="000000"/>
                <w:kern w:val="0"/>
                <w:sz w:val="16"/>
              </w:rPr>
            </w:pPr>
            <w:r>
              <w:rPr>
                <w:rFonts w:hint="eastAsia" w:ascii="Meiryo UI" w:hAnsi="Meiryo UI" w:eastAsia="Meiryo UI"/>
                <w:color w:val="000000"/>
                <w:kern w:val="0"/>
                <w:sz w:val="16"/>
              </w:rPr>
              <w:t>ⅰ</w:t>
            </w:r>
            <w:r>
              <w:rPr>
                <w:rFonts w:hint="eastAsia" w:ascii="Meiryo UI" w:hAnsi="Meiryo UI" w:eastAsia="Meiryo UI"/>
                <w:b w:val="1"/>
                <w:color w:val="000000"/>
                <w:kern w:val="0"/>
                <w:sz w:val="16"/>
                <w:u w:val="single" w:color="auto"/>
              </w:rPr>
              <w:t>患者の本人確認</w:t>
            </w:r>
            <w:r>
              <w:rPr>
                <w:rFonts w:hint="eastAsia" w:ascii="Meiryo UI" w:hAnsi="Meiryo UI" w:eastAsia="Meiryo UI"/>
                <w:color w:val="000000"/>
                <w:kern w:val="0"/>
                <w:sz w:val="16"/>
              </w:rPr>
              <w:t>：マイナンバーカード、医療保険者の発行する資格確認書、運転免許証、パスポート等の提示</w:t>
            </w:r>
          </w:p>
          <w:p>
            <w:pPr>
              <w:pStyle w:val="0"/>
              <w:widowControl w:val="1"/>
              <w:snapToGrid w:val="0"/>
              <w:ind w:left="160" w:hanging="160" w:hangingChars="100"/>
              <w:rPr>
                <w:rFonts w:hint="default" w:ascii="Meiryo UI" w:hAnsi="Meiryo UI" w:eastAsia="Meiryo UI"/>
                <w:color w:val="000000"/>
                <w:kern w:val="0"/>
                <w:sz w:val="16"/>
              </w:rPr>
            </w:pPr>
            <w:r>
              <w:rPr>
                <w:rFonts w:hint="eastAsia" w:ascii="Meiryo UI" w:hAnsi="Meiryo UI" w:eastAsia="Meiryo UI"/>
                <w:color w:val="000000"/>
                <w:kern w:val="0"/>
                <w:sz w:val="16"/>
              </w:rPr>
              <w:t>ⅱ</w:t>
            </w:r>
            <w:r>
              <w:rPr>
                <w:rFonts w:hint="eastAsia" w:ascii="Meiryo UI" w:hAnsi="Meiryo UI" w:eastAsia="Meiryo UI"/>
                <w:b w:val="1"/>
                <w:color w:val="000000"/>
                <w:kern w:val="0"/>
                <w:sz w:val="16"/>
                <w:u w:val="single" w:color="auto"/>
              </w:rPr>
              <w:t>医師の本人証明</w:t>
            </w:r>
            <w:r>
              <w:rPr>
                <w:rFonts w:hint="eastAsia" w:ascii="Meiryo UI" w:hAnsi="Meiryo UI" w:eastAsia="Meiryo UI"/>
                <w:color w:val="000000"/>
                <w:kern w:val="0"/>
                <w:sz w:val="16"/>
              </w:rPr>
              <w:t>：</w:t>
            </w:r>
            <w:r>
              <w:rPr>
                <w:rFonts w:hint="default" w:ascii="Meiryo UI" w:hAnsi="Meiryo UI" w:eastAsia="Meiryo UI"/>
                <w:color w:val="000000"/>
                <w:kern w:val="0"/>
                <w:sz w:val="16"/>
              </w:rPr>
              <w:br w:type="textWrapping" w:clear="none"/>
            </w:r>
            <w:r>
              <w:rPr>
                <w:rFonts w:hint="default" w:ascii="Meiryo UI" w:hAnsi="Meiryo UI" w:eastAsia="Meiryo UI"/>
                <w:color w:val="000000"/>
                <w:kern w:val="0"/>
                <w:sz w:val="16"/>
              </w:rPr>
              <w:t>HPKI</w:t>
            </w:r>
            <w:r>
              <w:rPr>
                <w:rFonts w:hint="eastAsia" w:ascii="Meiryo UI" w:hAnsi="Meiryo UI" w:eastAsia="Meiryo UI"/>
                <w:color w:val="000000"/>
                <w:kern w:val="0"/>
                <w:sz w:val="16"/>
              </w:rPr>
              <w:t>カード（医師資格証）、マイナンバーカード、運転免許証、パスポート等の提示</w:t>
            </w:r>
          </w:p>
          <w:p>
            <w:pPr>
              <w:pStyle w:val="0"/>
              <w:widowControl w:val="1"/>
              <w:snapToGrid w:val="0"/>
              <w:ind w:left="160" w:hanging="160" w:hangingChars="100"/>
              <w:rPr>
                <w:rFonts w:hint="default" w:ascii="Meiryo UI" w:hAnsi="Meiryo UI" w:eastAsia="Meiryo UI"/>
                <w:color w:val="000000"/>
                <w:kern w:val="0"/>
                <w:sz w:val="16"/>
              </w:rPr>
            </w:pPr>
            <w:r>
              <w:rPr>
                <w:rFonts w:hint="eastAsia" w:ascii="Meiryo UI" w:hAnsi="Meiryo UI" w:eastAsia="Meiryo UI"/>
                <w:color w:val="000000"/>
                <w:kern w:val="0"/>
                <w:sz w:val="16"/>
              </w:rPr>
              <w:t>ⅲ</w:t>
            </w:r>
            <w:r>
              <w:rPr>
                <w:rFonts w:hint="eastAsia" w:ascii="Meiryo UI" w:hAnsi="Meiryo UI" w:eastAsia="Meiryo UI"/>
                <w:b w:val="1"/>
                <w:color w:val="000000"/>
                <w:kern w:val="0"/>
                <w:sz w:val="16"/>
                <w:u w:val="single" w:color="auto"/>
              </w:rPr>
              <w:t>医師の資格証明</w:t>
            </w:r>
            <w:r>
              <w:rPr>
                <w:rFonts w:hint="eastAsia" w:ascii="Meiryo UI" w:hAnsi="Meiryo UI" w:eastAsia="Meiryo UI"/>
                <w:color w:val="000000"/>
                <w:kern w:val="0"/>
                <w:sz w:val="16"/>
              </w:rPr>
              <w:t>：</w:t>
            </w:r>
            <w:r>
              <w:rPr>
                <w:rFonts w:hint="default" w:ascii="Meiryo UI" w:hAnsi="Meiryo UI" w:eastAsia="Meiryo UI"/>
                <w:color w:val="000000"/>
                <w:kern w:val="0"/>
                <w:sz w:val="16"/>
              </w:rPr>
              <w:br w:type="textWrapping" w:clear="none"/>
            </w:r>
            <w:r>
              <w:rPr>
                <w:rFonts w:hint="default" w:ascii="Meiryo UI" w:hAnsi="Meiryo UI" w:eastAsia="Meiryo UI"/>
                <w:color w:val="000000"/>
                <w:kern w:val="0"/>
                <w:sz w:val="16"/>
              </w:rPr>
              <w:t>HPKI</w:t>
            </w:r>
            <w:r>
              <w:rPr>
                <w:rFonts w:hint="eastAsia" w:ascii="Meiryo UI" w:hAnsi="Meiryo UI" w:eastAsia="Meiryo UI"/>
                <w:color w:val="000000"/>
                <w:kern w:val="0"/>
                <w:sz w:val="16"/>
              </w:rPr>
              <w:t>カード（医師資格証）、医師免許証の提示の活用</w:t>
            </w:r>
          </w:p>
        </w:tc>
      </w:tr>
      <w:tr>
        <w:trPr>
          <w:trHeight w:val="3532"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初診でオンライン診療を実施する場合、当該患者の本人確認は、以下のいずれかの方法により行う。</w:t>
            </w:r>
          </w:p>
          <w:p>
            <w:pPr>
              <w:pStyle w:val="0"/>
              <w:widowControl w:val="1"/>
              <w:snapToGrid w:val="0"/>
              <w:ind w:left="415" w:leftChars="150" w:hanging="100" w:hangingChars="50"/>
              <w:rPr>
                <w:rFonts w:hint="default" w:ascii="Meiryo UI" w:hAnsi="Meiryo UI" w:eastAsia="Meiryo UI"/>
                <w:kern w:val="0"/>
                <w:sz w:val="20"/>
              </w:rPr>
            </w:pPr>
            <w:r>
              <w:rPr>
                <w:rFonts w:hint="eastAsia" w:ascii="Meiryo UI" w:hAnsi="Meiryo UI" w:eastAsia="Meiryo UI"/>
                <w:kern w:val="0"/>
                <w:sz w:val="20"/>
              </w:rPr>
              <w:t>・顔写真付きの身分証明書（マイナンバーカード、運転免許証、パスポート等）</w:t>
            </w:r>
          </w:p>
          <w:p>
            <w:pPr>
              <w:pStyle w:val="0"/>
              <w:widowControl w:val="1"/>
              <w:snapToGrid w:val="0"/>
              <w:ind w:left="415" w:leftChars="150" w:hanging="100" w:hangingChars="50"/>
              <w:rPr>
                <w:rFonts w:hint="default" w:ascii="Meiryo UI" w:hAnsi="Meiryo UI" w:eastAsia="Meiryo UI"/>
                <w:kern w:val="0"/>
                <w:sz w:val="20"/>
              </w:rPr>
            </w:pPr>
            <w:r>
              <w:rPr>
                <w:rFonts w:hint="eastAsia" w:ascii="Meiryo UI" w:hAnsi="Meiryo UI" w:eastAsia="Meiryo UI"/>
                <w:kern w:val="0"/>
                <w:sz w:val="20"/>
              </w:rPr>
              <w:t>・顔写真付きの身分証明書を有しない場合は、２種類以上の身分証明書</w:t>
            </w:r>
          </w:p>
          <w:p>
            <w:pPr>
              <w:pStyle w:val="0"/>
              <w:widowControl w:val="1"/>
              <w:snapToGrid w:val="0"/>
              <w:ind w:left="415" w:leftChars="150" w:hanging="100" w:hangingChars="50"/>
              <w:rPr>
                <w:rFonts w:hint="default" w:ascii="Meiryo UI" w:hAnsi="Meiryo UI" w:eastAsia="Meiryo UI"/>
                <w:kern w:val="0"/>
                <w:sz w:val="20"/>
              </w:rPr>
            </w:pPr>
            <w:r>
              <w:rPr>
                <w:rFonts w:hint="eastAsia" w:ascii="Meiryo UI" w:hAnsi="Meiryo UI" w:eastAsia="Meiryo UI"/>
                <w:kern w:val="0"/>
                <w:sz w:val="20"/>
              </w:rPr>
              <w:t>・１種類の身分証明書しか使用できない場合には、当該身分証明書の厚みその他の特徴を十分に確認した上で、患者本人の確認のための適切な質問や全身観察等を組み合わせた確認</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color w:val="000000"/>
                <w:kern w:val="0"/>
                <w:sz w:val="16"/>
              </w:rPr>
            </w:pPr>
          </w:p>
        </w:tc>
      </w:tr>
      <w:tr>
        <w:trPr>
          <w:trHeight w:val="2678"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ⅲ</w:t>
            </w:r>
            <w:r>
              <w:rPr>
                <w:rFonts w:hint="eastAsia" w:ascii="Meiryo UI" w:hAnsi="Meiryo UI" w:eastAsia="Meiryo UI"/>
                <w:kern w:val="0"/>
                <w:sz w:val="20"/>
              </w:rPr>
              <w:t xml:space="preserve"> </w:t>
            </w:r>
            <w:r>
              <w:rPr>
                <w:rFonts w:hint="eastAsia" w:ascii="Meiryo UI" w:hAnsi="Meiryo UI" w:eastAsia="Meiryo UI"/>
                <w:kern w:val="0"/>
                <w:sz w:val="20"/>
              </w:rPr>
              <w:t>医師の本人証明の方法として、なりすまし防止のために、原則として、顔写真付きの身分証明書（</w:t>
            </w:r>
            <w:r>
              <w:rPr>
                <w:rFonts w:hint="eastAsia" w:ascii="Meiryo UI" w:hAnsi="Meiryo UI" w:eastAsia="Meiryo UI"/>
                <w:kern w:val="0"/>
                <w:sz w:val="20"/>
              </w:rPr>
              <w:t>HPKI</w:t>
            </w:r>
            <w:r>
              <w:rPr>
                <w:rFonts w:hint="eastAsia" w:ascii="Meiryo UI" w:hAnsi="Meiryo UI" w:eastAsia="Meiryo UI"/>
                <w:kern w:val="0"/>
                <w:sz w:val="20"/>
              </w:rPr>
              <w:t>カード、マイナンバーカード、運転免許証、パスポート等）を用いて医師本人の氏名を示す。</w:t>
            </w:r>
          </w:p>
          <w:p>
            <w:pPr>
              <w:pStyle w:val="0"/>
              <w:widowControl w:val="1"/>
              <w:snapToGrid w:val="0"/>
              <w:ind w:left="316" w:leftChars="17" w:hanging="280" w:hangingChars="140"/>
              <w:rPr>
                <w:rFonts w:hint="default" w:ascii="Meiryo UI" w:hAnsi="Meiryo UI" w:eastAsia="Meiryo UI"/>
                <w:kern w:val="0"/>
                <w:sz w:val="20"/>
              </w:rPr>
            </w:pPr>
            <w:r>
              <w:rPr>
                <w:rFonts w:hint="eastAsia" w:ascii="Meiryo UI" w:hAnsi="Meiryo UI" w:eastAsia="Meiryo UI"/>
                <w:kern w:val="0"/>
                <w:sz w:val="20"/>
              </w:rPr>
              <w:t>　　特に、オンライン診療受診施設で、患者に対してオンライン診療を行う場合は、患者が事後的にも確認できる方法により氏名の提示を行う。</w:t>
            </w:r>
          </w:p>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　※社会通念上、当然に医師本人であると認識できる場合を除く。</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6"/>
              </w:rPr>
            </w:pPr>
            <w:r>
              <w:rPr>
                <w:rFonts w:hint="eastAsia" w:ascii="Meiryo UI" w:hAnsi="Meiryo UI" w:eastAsia="Meiryo UI"/>
                <w:kern w:val="0"/>
                <w:sz w:val="16"/>
              </w:rPr>
              <w:t>身分証明書の提示は医師の氏名の確認が目的であり、医籍登録番号、マイナンバー、運転免許証番号、パスポート番号、住所、本籍等に係る情報を提示することを要するものではない。</w:t>
            </w:r>
          </w:p>
        </w:tc>
      </w:tr>
      <w:tr>
        <w:trPr>
          <w:trHeight w:val="2262"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ⅳ</w:t>
            </w:r>
            <w:r>
              <w:rPr>
                <w:rFonts w:hint="eastAsia" w:ascii="Meiryo UI" w:hAnsi="Meiryo UI" w:eastAsia="Meiryo UI"/>
                <w:kern w:val="0"/>
                <w:sz w:val="20"/>
              </w:rPr>
              <w:t xml:space="preserve"> </w:t>
            </w:r>
            <w:r>
              <w:rPr>
                <w:rFonts w:hint="eastAsia" w:ascii="Meiryo UI" w:hAnsi="Meiryo UI" w:eastAsia="Meiryo UI"/>
                <w:kern w:val="0"/>
                <w:sz w:val="20"/>
              </w:rPr>
              <w:t>「医籍登録年」を伝える（医師免許証を用いることが望ましい。）など、医師が医師の資格を保有していることを患者が確認できる環境を整える。</w:t>
            </w:r>
            <w:r>
              <w:rPr>
                <w:rFonts w:hint="default" w:ascii="Meiryo UI" w:hAnsi="Meiryo UI" w:eastAsia="Meiryo UI"/>
                <w:kern w:val="0"/>
                <w:sz w:val="20"/>
              </w:rPr>
              <w:br w:type="textWrapping" w:clear="none"/>
            </w:r>
            <w:r>
              <w:rPr>
                <w:rFonts w:hint="eastAsia" w:ascii="Meiryo UI" w:hAnsi="Meiryo UI" w:eastAsia="Meiryo UI"/>
                <w:kern w:val="0"/>
                <w:sz w:val="20"/>
              </w:rPr>
              <w:t>また、必要に応じて、厚生労働省の「医師等資格確認検索」（氏名、性別、医籍登録年）を用いて医師の資格確認が可能である旨を示す。</w:t>
            </w:r>
          </w:p>
        </w:tc>
        <w:tc>
          <w:tcPr>
            <w:tcW w:w="56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6"/>
              </w:rPr>
            </w:pPr>
            <w:r>
              <w:rPr>
                <w:rFonts w:hint="default" w:ascii="Meiryo UI" w:hAnsi="Meiryo UI" w:eastAsia="Meiryo UI"/>
                <w:kern w:val="0"/>
                <w:sz w:val="16"/>
              </w:rPr>
              <w:t>ただし、初診を直接の対面診療で行った際に、社会通念上、当然に医師であると認識できる状況であった場合、その後に実施するオンライン診療においては、患者からの求めがある場合を除き、医師である旨の証明をする必要はない。</w:t>
            </w:r>
          </w:p>
        </w:tc>
      </w:tr>
      <w:tr>
        <w:trPr>
          <w:trHeight w:val="454" w:hRule="atLeast"/>
        </w:trPr>
        <w:tc>
          <w:tcPr>
            <w:tcW w:w="679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rPr>
                <w:rFonts w:hint="default" w:ascii="Meiryo UI" w:hAnsi="Meiryo UI" w:eastAsia="Meiryo UI"/>
                <w:color w:val="FFFFFF" w:themeColor="background1"/>
                <w:kern w:val="0"/>
                <w:sz w:val="20"/>
              </w:rPr>
            </w:pPr>
            <w:r>
              <w:rPr>
                <w:rFonts w:hint="eastAsia" w:ascii="Meiryo UI" w:hAnsi="Meiryo UI" w:eastAsia="Meiryo UI"/>
                <w:color w:val="FFFFFF" w:themeColor="background1"/>
                <w:kern w:val="0"/>
                <w:sz w:val="20"/>
              </w:rPr>
              <w:t xml:space="preserve">(5) </w:t>
            </w:r>
            <w:r>
              <w:rPr>
                <w:rFonts w:hint="eastAsia" w:ascii="Meiryo UI" w:hAnsi="Meiryo UI" w:eastAsia="Meiryo UI"/>
                <w:color w:val="FFFFFF" w:themeColor="background1"/>
                <w:kern w:val="0"/>
                <w:sz w:val="20"/>
              </w:rPr>
              <w:t>薬剤処方・管理</w:t>
            </w:r>
          </w:p>
        </w:tc>
        <w:tc>
          <w:tcPr>
            <w:tcW w:w="851"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20"/>
              </w:rPr>
            </w:pPr>
          </w:p>
        </w:tc>
        <w:tc>
          <w:tcPr>
            <w:tcW w:w="297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16"/>
              </w:rPr>
            </w:pPr>
          </w:p>
        </w:tc>
      </w:tr>
      <w:tr>
        <w:trPr>
          <w:trHeight w:val="2350" w:hRule="atLeast"/>
        </w:trPr>
        <w:tc>
          <w:tcPr>
            <w:tcW w:w="6232"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患者の心身の状態の十分な評価を行うため、初診からのオンライン診療の場合及び新たな疾患に対して医薬品の処方を行う場合は、一般社団法人日本医学会連合が作成した「オンライン診療の初診での投与について十分な検討が必要な薬剤」（※）等の関係学会が定める診療ガイドラインを参考に行う。</w:t>
            </w:r>
          </w:p>
        </w:tc>
        <w:tc>
          <w:tcPr>
            <w:tcW w:w="567" w:type="dxa"/>
            <w:tcBorders>
              <w:top w:val="nil"/>
              <w:left w:val="nil"/>
              <w:bottom w:val="dashed"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dashed"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nil"/>
              <w:left w:val="nil"/>
              <w:bottom w:val="dashed"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kern w:val="0"/>
                <w:sz w:val="16"/>
              </w:rPr>
            </w:pPr>
            <w:r>
              <w:rPr>
                <w:rFonts w:hint="eastAsia" w:ascii="Meiryo UI" w:hAnsi="Meiryo UI" w:eastAsia="Meiryo UI"/>
                <w:kern w:val="0"/>
                <w:sz w:val="16"/>
              </w:rPr>
              <w:t>現にオンライン診療を行っている疾患の延長とされる症状に対応するために必要な医薬品については、医師の判断により、オンライン診療による処方が可能。</w:t>
            </w:r>
          </w:p>
          <w:p>
            <w:pPr>
              <w:pStyle w:val="0"/>
              <w:widowControl w:val="1"/>
              <w:snapToGrid w:val="0"/>
              <w:ind w:left="160" w:right="-101" w:rightChars="-48" w:hanging="160" w:hangingChars="100"/>
              <w:jc w:val="left"/>
              <w:rPr>
                <w:rFonts w:hint="default" w:ascii="Meiryo UI" w:hAnsi="Meiryo UI" w:eastAsia="Meiryo UI"/>
                <w:color w:val="000000"/>
                <w:kern w:val="0"/>
                <w:sz w:val="16"/>
              </w:rPr>
            </w:pPr>
            <w:r>
              <w:rPr>
                <w:rFonts w:hint="eastAsia" w:ascii="Meiryo UI" w:hAnsi="Meiryo UI" w:eastAsia="Meiryo UI"/>
                <w:color w:val="000000"/>
                <w:kern w:val="0"/>
                <w:sz w:val="16"/>
              </w:rPr>
              <w:t>※日本医学会連合「オンライン診療の初診に関する提⾔」（</w:t>
            </w:r>
            <w:r>
              <w:rPr>
                <w:rFonts w:hint="eastAsia" w:ascii="Meiryo UI" w:hAnsi="Meiryo UI" w:eastAsia="Meiryo UI"/>
                <w:color w:val="000000"/>
                <w:kern w:val="0"/>
                <w:sz w:val="16"/>
              </w:rPr>
              <w:t>2022</w:t>
            </w:r>
            <w:r>
              <w:rPr>
                <w:rFonts w:hint="eastAsia" w:ascii="Meiryo UI" w:hAnsi="Meiryo UI" w:eastAsia="Meiryo UI"/>
                <w:color w:val="000000"/>
                <w:kern w:val="0"/>
                <w:sz w:val="16"/>
              </w:rPr>
              <w:t>年</w:t>
            </w:r>
            <w:r>
              <w:rPr>
                <w:rFonts w:hint="eastAsia" w:ascii="Meiryo UI" w:hAnsi="Meiryo UI" w:eastAsia="Meiryo UI"/>
                <w:color w:val="000000"/>
                <w:kern w:val="0"/>
                <w:sz w:val="16"/>
              </w:rPr>
              <w:t>11</w:t>
            </w:r>
            <w:r>
              <w:rPr>
                <w:rFonts w:hint="eastAsia" w:ascii="Meiryo UI" w:hAnsi="Meiryo UI" w:eastAsia="Meiryo UI"/>
                <w:color w:val="000000"/>
                <w:kern w:val="0"/>
                <w:sz w:val="16"/>
              </w:rPr>
              <w:t>月</w:t>
            </w:r>
            <w:r>
              <w:rPr>
                <w:rFonts w:hint="eastAsia" w:ascii="Meiryo UI" w:hAnsi="Meiryo UI" w:eastAsia="Meiryo UI"/>
                <w:color w:val="000000"/>
                <w:kern w:val="0"/>
                <w:sz w:val="16"/>
              </w:rPr>
              <w:t>24</w:t>
            </w:r>
            <w:r>
              <w:rPr>
                <w:rFonts w:hint="eastAsia" w:ascii="Meiryo UI" w:hAnsi="Meiryo UI" w:eastAsia="Meiryo UI"/>
                <w:color w:val="000000"/>
                <w:kern w:val="0"/>
                <w:sz w:val="16"/>
              </w:rPr>
              <w:t>日版）</w:t>
            </w:r>
          </w:p>
          <w:p>
            <w:pPr>
              <w:pStyle w:val="0"/>
              <w:widowControl w:val="1"/>
              <w:wordWrap w:val="0"/>
              <w:snapToGrid w:val="0"/>
              <w:jc w:val="left"/>
              <w:rPr>
                <w:rFonts w:hint="default" w:ascii="Meiryo UI" w:hAnsi="Meiryo UI" w:eastAsia="Meiryo UI"/>
                <w:color w:val="000000"/>
                <w:kern w:val="0"/>
                <w:sz w:val="16"/>
              </w:rPr>
            </w:pPr>
          </w:p>
        </w:tc>
      </w:tr>
      <w:tr>
        <w:trPr>
          <w:trHeight w:val="454" w:hRule="atLeast"/>
        </w:trPr>
        <w:tc>
          <w:tcPr>
            <w:tcW w:w="6232"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210" w:leftChars="100"/>
              <w:rPr>
                <w:rFonts w:hint="default" w:ascii="Meiryo UI" w:hAnsi="Meiryo UI" w:eastAsia="Meiryo UI"/>
                <w:kern w:val="0"/>
                <w:sz w:val="20"/>
              </w:rPr>
            </w:pPr>
            <w:r>
              <w:rPr>
                <w:rFonts w:hint="eastAsia" w:ascii="Meiryo UI" w:hAnsi="Meiryo UI" w:eastAsia="Meiryo UI"/>
                <w:kern w:val="0"/>
                <w:sz w:val="20"/>
              </w:rPr>
              <w:t>ただし、初診の場合には以下の処方は行わない。</w:t>
            </w:r>
            <w:r>
              <w:rPr>
                <w:rFonts w:hint="eastAsia" w:ascii="Meiryo UI" w:hAnsi="Meiryo UI" w:eastAsia="Meiryo UI"/>
                <w:kern w:val="0"/>
                <w:sz w:val="20"/>
              </w:rPr>
              <w:br w:type="textWrapping" w:clear="none"/>
            </w:r>
            <w:r>
              <w:rPr>
                <w:rFonts w:hint="eastAsia" w:ascii="Meiryo UI" w:hAnsi="Meiryo UI" w:eastAsia="Meiryo UI"/>
                <w:kern w:val="0"/>
                <w:sz w:val="20"/>
              </w:rPr>
              <w:t>・麻薬及び向精神薬の処方</w:t>
            </w:r>
          </w:p>
          <w:p>
            <w:pPr>
              <w:pStyle w:val="0"/>
              <w:widowControl w:val="1"/>
              <w:snapToGrid w:val="0"/>
              <w:ind w:left="310" w:leftChars="100" w:hanging="100" w:hangingChars="50"/>
              <w:rPr>
                <w:rFonts w:hint="default" w:ascii="Meiryo UI" w:hAnsi="Meiryo UI" w:eastAsia="Meiryo UI"/>
                <w:kern w:val="0"/>
                <w:sz w:val="20"/>
              </w:rPr>
            </w:pPr>
            <w:r>
              <w:rPr>
                <w:rFonts w:hint="eastAsia" w:ascii="Meiryo UI" w:hAnsi="Meiryo UI" w:eastAsia="Meiryo UI"/>
                <w:kern w:val="0"/>
                <w:sz w:val="20"/>
              </w:rPr>
              <w:t>・基礎疾患等の情報が把握できていない患者に対する、特に安全管理が必要な医薬品（診療報酬における薬剤管理指導料の「１」の対象となる薬剤）の処方</w:t>
            </w:r>
          </w:p>
          <w:p>
            <w:pPr>
              <w:pStyle w:val="0"/>
              <w:widowControl w:val="1"/>
              <w:snapToGrid w:val="0"/>
              <w:ind w:left="310" w:leftChars="100" w:hanging="100" w:hangingChars="50"/>
              <w:rPr>
                <w:rFonts w:hint="default" w:ascii="Meiryo UI" w:hAnsi="Meiryo UI" w:eastAsia="Meiryo UI"/>
                <w:kern w:val="0"/>
                <w:sz w:val="20"/>
              </w:rPr>
            </w:pPr>
            <w:r>
              <w:rPr>
                <w:rFonts w:hint="eastAsia" w:ascii="Meiryo UI" w:hAnsi="Meiryo UI" w:eastAsia="Meiryo UI"/>
                <w:kern w:val="0"/>
                <w:sz w:val="20"/>
              </w:rPr>
              <w:t>・基礎疾患等の情報が把握できていない患者に対する８日分以上の処方</w:t>
            </w:r>
          </w:p>
          <w:p>
            <w:pPr>
              <w:pStyle w:val="0"/>
              <w:widowControl w:val="1"/>
              <w:snapToGrid w:val="0"/>
              <w:ind w:left="210" w:leftChars="100"/>
              <w:rPr>
                <w:rFonts w:hint="default" w:ascii="Meiryo UI" w:hAnsi="Meiryo UI" w:eastAsia="Meiryo UI"/>
                <w:kern w:val="0"/>
                <w:sz w:val="20"/>
              </w:rPr>
            </w:pPr>
            <w:r>
              <w:rPr>
                <w:rFonts w:hint="eastAsia" w:ascii="Meiryo UI" w:hAnsi="Meiryo UI" w:eastAsia="Meiryo UI"/>
                <w:kern w:val="0"/>
                <w:sz w:val="20"/>
              </w:rPr>
              <w:t>また、重篤な副作用が発現するおそれのある医薬品の処方は特に慎重に行うとともに、処方後の患者の服薬状況の把握に努めるなど、そのリスク管理に最大限努めなければならない。</w:t>
            </w:r>
          </w:p>
        </w:tc>
        <w:tc>
          <w:tcPr>
            <w:tcW w:w="567" w:type="dxa"/>
            <w:tcBorders>
              <w:top w:val="dash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dashed"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dash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kern w:val="0"/>
                <w:sz w:val="16"/>
              </w:rPr>
            </w:pPr>
          </w:p>
        </w:tc>
      </w:tr>
      <w:tr>
        <w:trPr>
          <w:trHeight w:val="454"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医師は、患者に対し、現在服薬している医薬品を確認する。患者は医師に対し正確な申告を行う。</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color w:val="000000"/>
                <w:kern w:val="0"/>
                <w:sz w:val="16"/>
              </w:rPr>
            </w:pPr>
          </w:p>
        </w:tc>
      </w:tr>
      <w:tr>
        <w:trPr>
          <w:trHeight w:val="454"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ⅲ</w:t>
            </w:r>
            <w:r>
              <w:rPr>
                <w:rFonts w:hint="eastAsia" w:ascii="Meiryo UI" w:hAnsi="Meiryo UI" w:eastAsia="Meiryo UI"/>
                <w:kern w:val="0"/>
                <w:sz w:val="20"/>
              </w:rPr>
              <w:t xml:space="preserve"> </w:t>
            </w:r>
            <w:r>
              <w:rPr>
                <w:rFonts w:hint="eastAsia" w:ascii="Meiryo UI" w:hAnsi="Meiryo UI" w:eastAsia="Meiryo UI"/>
                <w:kern w:val="0"/>
                <w:sz w:val="20"/>
              </w:rPr>
              <w:t>医師は、患者に対し、かかりつけ薬剤師・薬局の下、医薬品の一元管理を行うことを求める。</w:t>
            </w:r>
          </w:p>
          <w:p>
            <w:pPr>
              <w:pStyle w:val="0"/>
              <w:widowControl w:val="1"/>
              <w:snapToGrid w:val="0"/>
              <w:ind w:left="318" w:hanging="318" w:hangingChars="159"/>
              <w:rPr>
                <w:rFonts w:hint="default" w:ascii="Meiryo UI" w:hAnsi="Meiryo UI" w:eastAsia="Meiryo UI"/>
                <w:kern w:val="0"/>
                <w:sz w:val="20"/>
              </w:rPr>
            </w:pP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推奨</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6"/>
              </w:rPr>
            </w:pPr>
            <w:r>
              <w:rPr>
                <w:rFonts w:hint="eastAsia" w:ascii="Meiryo UI" w:hAnsi="Meiryo UI" w:eastAsia="Meiryo UI"/>
                <w:color w:val="000000"/>
                <w:kern w:val="0"/>
                <w:sz w:val="16"/>
              </w:rPr>
              <w:t>処方箋を発行する際、患者がオンライン服薬指導を希望する場合に、使用するシステムによっては患者が希望する薬局を選べない場合がある（システムに登録された薬局しか選べない）ことに留意し、患者が希望する薬局での調剤・服薬指導が受けられるよう配慮することが求められます。</w:t>
            </w:r>
          </w:p>
        </w:tc>
      </w:tr>
      <w:tr>
        <w:trPr>
          <w:trHeight w:val="454" w:hRule="atLeast"/>
        </w:trPr>
        <w:tc>
          <w:tcPr>
            <w:tcW w:w="679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rPr>
                <w:rFonts w:hint="default" w:ascii="Meiryo UI" w:hAnsi="Meiryo UI" w:eastAsia="Meiryo UI"/>
                <w:color w:val="FFFFFF" w:themeColor="background1"/>
                <w:kern w:val="0"/>
                <w:sz w:val="20"/>
              </w:rPr>
            </w:pPr>
            <w:r>
              <w:rPr>
                <w:rFonts w:hint="eastAsia" w:ascii="Meiryo UI" w:hAnsi="Meiryo UI" w:eastAsia="Meiryo UI"/>
                <w:color w:val="FFFFFF" w:themeColor="background1"/>
                <w:kern w:val="0"/>
                <w:sz w:val="20"/>
              </w:rPr>
              <w:t xml:space="preserve">(6) </w:t>
            </w:r>
            <w:r>
              <w:rPr>
                <w:rFonts w:hint="eastAsia" w:ascii="Meiryo UI" w:hAnsi="Meiryo UI" w:eastAsia="Meiryo UI"/>
                <w:color w:val="FFFFFF" w:themeColor="background1"/>
                <w:kern w:val="0"/>
                <w:sz w:val="20"/>
              </w:rPr>
              <w:t>診察方法</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20"/>
              </w:rPr>
            </w:pPr>
          </w:p>
        </w:tc>
        <w:tc>
          <w:tcPr>
            <w:tcW w:w="2977" w:type="dxa"/>
            <w:tcBorders>
              <w:top w:val="nil"/>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16"/>
              </w:rPr>
            </w:pPr>
          </w:p>
        </w:tc>
      </w:tr>
      <w:tr>
        <w:trPr>
          <w:trHeight w:val="1226"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医師がオンライン診療を行っている間、患者の状態について十分に必要な情報が得られていると判断できない場合には、速やかにオンライン診療を中止し、直接の対面診療を行う。</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color w:val="000000"/>
                <w:kern w:val="0"/>
                <w:sz w:val="16"/>
              </w:rPr>
            </w:pPr>
          </w:p>
        </w:tc>
      </w:tr>
      <w:tr>
        <w:trPr>
          <w:trHeight w:val="989" w:hRule="atLeast"/>
        </w:trPr>
        <w:tc>
          <w:tcPr>
            <w:tcW w:w="6232"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オンライン診療では、可能な限り多くの診療情報を得るために、リアルタイムの視覚及び聴覚の情報を含む情報通信手段を採用する。</w:t>
            </w:r>
          </w:p>
        </w:tc>
        <w:tc>
          <w:tcPr>
            <w:tcW w:w="567" w:type="dxa"/>
            <w:tcBorders>
              <w:top w:val="single" w:color="auto" w:sz="4" w:space="0"/>
              <w:left w:val="nil"/>
              <w:bottom w:val="dashed"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single" w:color="auto" w:sz="4" w:space="0"/>
              <w:left w:val="nil"/>
              <w:bottom w:val="dashed"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6"/>
              </w:rPr>
            </w:pPr>
            <w:r>
              <w:rPr>
                <w:rFonts w:hint="eastAsia" w:ascii="Meiryo UI" w:hAnsi="Meiryo UI" w:eastAsia="Meiryo UI"/>
                <w:color w:val="000000"/>
                <w:kern w:val="0"/>
                <w:sz w:val="16"/>
              </w:rPr>
              <w:t>直接の対面診療に代替し得る程度の患者の心身の</w:t>
            </w:r>
            <w:r>
              <w:rPr>
                <w:rFonts w:hint="eastAsia" w:ascii="Meiryo UI" w:hAnsi="Meiryo UI" w:eastAsia="Meiryo UI"/>
                <w:kern w:val="0"/>
                <w:sz w:val="16"/>
              </w:rPr>
              <w:t>状況</w:t>
            </w:r>
            <w:r>
              <w:rPr>
                <w:rFonts w:hint="eastAsia" w:ascii="Meiryo UI" w:hAnsi="Meiryo UI" w:eastAsia="Meiryo UI"/>
                <w:color w:val="000000"/>
                <w:kern w:val="0"/>
                <w:sz w:val="16"/>
              </w:rPr>
              <w:t>に関する有用な情報が得られる場合には補助的な手段として、画像や文字等による情報のやりとりを活用することは妨げない。</w:t>
            </w:r>
          </w:p>
        </w:tc>
      </w:tr>
      <w:tr>
        <w:trPr>
          <w:trHeight w:val="833" w:hRule="atLeast"/>
        </w:trPr>
        <w:tc>
          <w:tcPr>
            <w:tcW w:w="6232" w:type="dxa"/>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widowControl w:val="1"/>
              <w:snapToGrid w:val="0"/>
              <w:ind w:left="317" w:leftChars="151" w:firstLine="2" w:firstLineChars="1"/>
              <w:rPr>
                <w:rFonts w:hint="default" w:ascii="Meiryo UI" w:hAnsi="Meiryo UI" w:eastAsia="Meiryo UI"/>
                <w:kern w:val="0"/>
                <w:sz w:val="20"/>
              </w:rPr>
            </w:pPr>
            <w:r>
              <w:rPr>
                <w:rFonts w:hint="eastAsia" w:ascii="Meiryo UI" w:hAnsi="Meiryo UI" w:eastAsia="Meiryo UI"/>
                <w:kern w:val="0"/>
                <w:sz w:val="20"/>
              </w:rPr>
              <w:t>オンライン診療は、文字、写真及び録画動画のみのやりとりで完結してはならない。</w:t>
            </w:r>
          </w:p>
        </w:tc>
        <w:tc>
          <w:tcPr>
            <w:tcW w:w="567" w:type="dxa"/>
            <w:tcBorders>
              <w:top w:val="dashed" w:color="auto" w:sz="4" w:space="0"/>
              <w:left w:val="nil"/>
              <w:bottom w:val="dashed"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dashed" w:color="auto" w:sz="4" w:space="0"/>
              <w:left w:val="nil"/>
              <w:bottom w:val="dashed"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color w:val="000000"/>
                <w:kern w:val="0"/>
                <w:sz w:val="20"/>
              </w:rPr>
            </w:pPr>
          </w:p>
        </w:tc>
      </w:tr>
      <w:tr>
        <w:trPr>
          <w:trHeight w:val="454" w:hRule="atLeast"/>
        </w:trPr>
        <w:tc>
          <w:tcPr>
            <w:tcW w:w="6232"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7" w:leftChars="151" w:firstLine="2" w:firstLineChars="1"/>
              <w:rPr>
                <w:rFonts w:hint="default" w:ascii="Meiryo UI" w:hAnsi="Meiryo UI" w:eastAsia="Meiryo UI"/>
                <w:kern w:val="0"/>
                <w:sz w:val="20"/>
              </w:rPr>
            </w:pPr>
            <w:r>
              <w:rPr>
                <w:rFonts w:hint="eastAsia" w:ascii="Meiryo UI" w:hAnsi="Meiryo UI" w:eastAsia="Meiryo UI"/>
                <w:kern w:val="0"/>
                <w:sz w:val="20"/>
              </w:rPr>
              <w:t>オンライン診療の間などに、文字等により患者の病状の変化に直接関わらないことについてコミュニケーションを行うに当たっては、リアルタイムの視覚及び聴覚の情報を伴わないチャット機能（文字、写真、録画動画等による情報のやりとりを行うもの）が活用され得る。この際、オンライン診療と区別するため、あらかじめチャット機能を活用して伝達し合う事項・範囲を決めておく。</w:t>
            </w:r>
          </w:p>
        </w:tc>
        <w:tc>
          <w:tcPr>
            <w:tcW w:w="567" w:type="dxa"/>
            <w:tcBorders>
              <w:top w:val="dash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dashed"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color w:val="000000"/>
                <w:kern w:val="0"/>
                <w:sz w:val="20"/>
              </w:rPr>
            </w:pPr>
          </w:p>
        </w:tc>
      </w:tr>
      <w:tr>
        <w:trPr>
          <w:trHeight w:val="1012"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ⅲ</w:t>
            </w:r>
            <w:r>
              <w:rPr>
                <w:rFonts w:hint="eastAsia" w:ascii="Meiryo UI" w:hAnsi="Meiryo UI" w:eastAsia="Meiryo UI"/>
                <w:kern w:val="0"/>
                <w:sz w:val="20"/>
              </w:rPr>
              <w:t xml:space="preserve"> </w:t>
            </w:r>
            <w:r>
              <w:rPr>
                <w:rFonts w:hint="eastAsia" w:ascii="Meiryo UI" w:hAnsi="Meiryo UI" w:eastAsia="Meiryo UI"/>
                <w:kern w:val="0"/>
                <w:sz w:val="20"/>
              </w:rPr>
              <w:t>オンライン診療において、医師は、情報通信機器を介して、同時に複数の患者の診療を行ってはならない。</w:t>
            </w:r>
          </w:p>
        </w:tc>
        <w:tc>
          <w:tcPr>
            <w:tcW w:w="56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color w:val="000000"/>
                <w:kern w:val="0"/>
                <w:sz w:val="20"/>
              </w:rPr>
            </w:pPr>
          </w:p>
        </w:tc>
      </w:tr>
      <w:tr>
        <w:trPr>
          <w:trHeight w:val="983"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ⅳ</w:t>
            </w:r>
            <w:r>
              <w:rPr>
                <w:rFonts w:hint="eastAsia" w:ascii="Meiryo UI" w:hAnsi="Meiryo UI" w:eastAsia="Meiryo UI"/>
                <w:kern w:val="0"/>
                <w:sz w:val="20"/>
              </w:rPr>
              <w:t xml:space="preserve"> </w:t>
            </w:r>
            <w:r>
              <w:rPr>
                <w:rFonts w:hint="eastAsia" w:ascii="Meiryo UI" w:hAnsi="Meiryo UI" w:eastAsia="Meiryo UI"/>
                <w:kern w:val="0"/>
                <w:sz w:val="20"/>
              </w:rPr>
              <w:t>医師の他に医療従事者等が同席する場合は、その都度患者に説明を行い、患者の同意を得る。</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color w:val="000000"/>
                <w:kern w:val="0"/>
                <w:sz w:val="20"/>
              </w:rPr>
            </w:pPr>
          </w:p>
        </w:tc>
      </w:tr>
      <w:tr>
        <w:trPr>
          <w:trHeight w:val="1267"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ⅴ</w:t>
            </w:r>
            <w:r>
              <w:rPr>
                <w:rFonts w:hint="eastAsia" w:ascii="Meiryo UI" w:hAnsi="Meiryo UI" w:eastAsia="Meiryo UI"/>
                <w:kern w:val="0"/>
                <w:sz w:val="20"/>
              </w:rPr>
              <w:t xml:space="preserve"> </w:t>
            </w:r>
            <w:r>
              <w:rPr>
                <w:rFonts w:hint="eastAsia" w:ascii="Meiryo UI" w:hAnsi="Meiryo UI" w:eastAsia="Meiryo UI"/>
                <w:kern w:val="0"/>
                <w:sz w:val="20"/>
              </w:rPr>
              <w:t>医師と患者が１対１で診療を行っていることを確認するために、オンライン診療の開始時間及び終了時間をアクセスログとして記録するシステムとする。</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推奨</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color w:val="000000"/>
                <w:kern w:val="0"/>
                <w:sz w:val="20"/>
              </w:rPr>
            </w:pPr>
          </w:p>
        </w:tc>
      </w:tr>
      <w:tr>
        <w:trPr>
          <w:trHeight w:val="1456"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ⅵ</w:t>
            </w:r>
            <w:r>
              <w:rPr>
                <w:rFonts w:hint="eastAsia" w:ascii="Meiryo UI" w:hAnsi="Meiryo UI" w:eastAsia="Meiryo UI"/>
                <w:kern w:val="0"/>
                <w:sz w:val="20"/>
              </w:rPr>
              <w:t xml:space="preserve"> </w:t>
            </w:r>
            <w:r>
              <w:rPr>
                <w:rFonts w:hint="eastAsia" w:ascii="Meiryo UI" w:hAnsi="Meiryo UI" w:eastAsia="Meiryo UI"/>
                <w:kern w:val="0"/>
                <w:sz w:val="20"/>
              </w:rPr>
              <w:t>オンライン診療を実施する前に、直接の対面で、実際に使用する情報通信機器を用いた試験を実施し、情報通信機器を通して得られる画像の色彩や動作等について確認する。</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shd w:val="clear" w:color="auto" w:themeFill="accent5" w:themeFillTint="33" w:themeFillShade="FF"/>
              </w:rPr>
              <w:t>推</w:t>
            </w:r>
            <w:r>
              <w:rPr>
                <w:rFonts w:hint="eastAsia" w:ascii="Meiryo UI" w:hAnsi="Meiryo UI" w:eastAsia="Meiryo UI"/>
                <w:color w:val="000000"/>
                <w:kern w:val="0"/>
                <w:sz w:val="20"/>
              </w:rPr>
              <w:t>奨</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color w:val="000000"/>
                <w:kern w:val="0"/>
                <w:sz w:val="20"/>
              </w:rPr>
            </w:pPr>
          </w:p>
        </w:tc>
      </w:tr>
    </w:tbl>
    <w:p>
      <w:pPr>
        <w:pStyle w:val="0"/>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ascii="Meiryo UI" w:hAnsi="Meiryo UI" w:eastAsia="Meiryo UI"/>
          <w:b w:val="1"/>
          <w:sz w:val="28"/>
        </w:rPr>
      </w:pPr>
    </w:p>
    <w:p>
      <w:pPr>
        <w:pStyle w:val="0"/>
        <w:widowControl w:val="1"/>
        <w:jc w:val="left"/>
        <w:rPr>
          <w:rFonts w:hint="default" w:ascii="Meiryo UI" w:hAnsi="Meiryo UI" w:eastAsia="Meiryo UI"/>
          <w:b w:val="1"/>
          <w:sz w:val="28"/>
        </w:rPr>
      </w:pPr>
      <w:r>
        <w:rPr>
          <w:rFonts w:hint="default" w:ascii="Meiryo UI" w:hAnsi="Meiryo UI" w:eastAsia="Meiryo UI"/>
          <w:b w:val="1"/>
          <w:sz w:val="28"/>
        </w:rPr>
        <w:br w:type="page"/>
      </w:r>
    </w:p>
    <w:p>
      <w:pPr>
        <w:pStyle w:val="0"/>
        <w:ind w:left="-567" w:leftChars="-270" w:right="-1" w:firstLine="140" w:firstLineChars="50"/>
        <w:jc w:val="left"/>
        <w:rPr>
          <w:rFonts w:hint="default" w:ascii="Meiryo UI" w:hAnsi="Meiryo UI" w:eastAsia="Meiryo UI"/>
          <w:b w:val="1"/>
          <w:sz w:val="28"/>
        </w:rPr>
      </w:pPr>
      <w:r>
        <w:rPr>
          <w:rFonts w:hint="eastAsia" w:ascii="Meiryo UI" w:hAnsi="Meiryo UI" w:eastAsia="Meiryo UI"/>
          <w:b w:val="1"/>
          <w:sz w:val="28"/>
        </w:rPr>
        <w:t>２．オンライン診療の提供体制に関する事項</w:t>
      </w:r>
    </w:p>
    <w:tbl>
      <w:tblPr>
        <w:tblStyle w:val="11"/>
        <w:tblW w:w="10639" w:type="dxa"/>
        <w:jc w:val="center"/>
        <w:tblInd w:w="0" w:type="dxa"/>
        <w:tblLayout w:type="fixed"/>
        <w:tblCellMar>
          <w:left w:w="99" w:type="dxa"/>
          <w:right w:w="99" w:type="dxa"/>
        </w:tblCellMar>
        <w:tblLook w:firstRow="1" w:lastRow="0" w:firstColumn="1" w:lastColumn="0" w:noHBand="0" w:noVBand="1" w:val="04A0"/>
      </w:tblPr>
      <w:tblGrid>
        <w:gridCol w:w="420"/>
        <w:gridCol w:w="424"/>
        <w:gridCol w:w="5425"/>
        <w:gridCol w:w="517"/>
        <w:gridCol w:w="913"/>
        <w:gridCol w:w="2940"/>
      </w:tblGrid>
      <w:tr>
        <w:trPr>
          <w:trHeight w:val="454" w:hRule="atLeast"/>
          <w:tblHeader/>
        </w:trPr>
        <w:tc>
          <w:tcPr>
            <w:tcW w:w="678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rPr>
                <w:rFonts w:hint="default" w:ascii="Meiryo UI" w:hAnsi="Meiryo UI" w:eastAsia="Meiryo UI"/>
                <w:color w:val="FFFFFF" w:themeColor="background1"/>
                <w:kern w:val="0"/>
                <w:sz w:val="16"/>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16"/>
              </w:rPr>
            </w:pPr>
            <w:r>
              <w:rPr>
                <w:rFonts w:hint="eastAsia" w:ascii="Meiryo UI" w:hAnsi="Meiryo UI" w:eastAsia="Meiryo UI"/>
                <w:color w:val="FFFFFF" w:themeColor="background1"/>
                <w:kern w:val="0"/>
                <w:sz w:val="16"/>
              </w:rPr>
              <w:t>遵守／</w:t>
            </w:r>
            <w:r>
              <w:rPr>
                <w:rFonts w:hint="default" w:ascii="Meiryo UI" w:hAnsi="Meiryo UI" w:eastAsia="Meiryo UI"/>
                <w:color w:val="FFFFFF" w:themeColor="background1"/>
                <w:kern w:val="0"/>
                <w:sz w:val="16"/>
              </w:rPr>
              <w:br w:type="textWrapping" w:clear="none"/>
            </w:r>
            <w:r>
              <w:rPr>
                <w:rFonts w:hint="eastAsia" w:ascii="Meiryo UI" w:hAnsi="Meiryo UI" w:eastAsia="Meiryo UI"/>
                <w:color w:val="FFFFFF" w:themeColor="background1"/>
                <w:kern w:val="0"/>
                <w:sz w:val="16"/>
              </w:rPr>
              <w:t>推奨</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16"/>
              </w:rPr>
            </w:pPr>
            <w:r>
              <w:rPr>
                <w:rFonts w:hint="eastAsia" w:ascii="Meiryo UI" w:hAnsi="Meiryo UI" w:eastAsia="Meiryo UI"/>
                <w:color w:val="FFFFFF" w:themeColor="background1"/>
                <w:kern w:val="0"/>
                <w:sz w:val="16"/>
              </w:rPr>
              <w:t>備考</w:t>
            </w:r>
          </w:p>
        </w:tc>
      </w:tr>
      <w:tr>
        <w:trPr>
          <w:trHeight w:val="454" w:hRule="atLeast"/>
        </w:trPr>
        <w:tc>
          <w:tcPr>
            <w:tcW w:w="678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rPr>
                <w:rFonts w:hint="default" w:ascii="Meiryo UI" w:hAnsi="Meiryo UI" w:eastAsia="Meiryo UI"/>
                <w:color w:val="FFFFFF" w:themeColor="background1"/>
                <w:kern w:val="0"/>
                <w:sz w:val="20"/>
              </w:rPr>
            </w:pPr>
            <w:r>
              <w:rPr>
                <w:rFonts w:hint="eastAsia" w:ascii="Meiryo UI" w:hAnsi="Meiryo UI" w:eastAsia="Meiryo UI"/>
                <w:color w:val="FFFFFF" w:themeColor="background1"/>
                <w:kern w:val="0"/>
                <w:sz w:val="20"/>
              </w:rPr>
              <w:t xml:space="preserve">(1) </w:t>
            </w:r>
            <w:r>
              <w:rPr>
                <w:rFonts w:hint="eastAsia" w:ascii="Meiryo UI" w:hAnsi="Meiryo UI" w:eastAsia="Meiryo UI"/>
                <w:color w:val="FFFFFF" w:themeColor="background1"/>
                <w:kern w:val="0"/>
                <w:sz w:val="20"/>
              </w:rPr>
              <w:t>医師の所在</w:t>
            </w:r>
          </w:p>
        </w:tc>
        <w:tc>
          <w:tcPr>
            <w:tcW w:w="913" w:type="dxa"/>
            <w:tcBorders>
              <w:top w:val="nil"/>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20"/>
              </w:rPr>
            </w:pPr>
          </w:p>
        </w:tc>
        <w:tc>
          <w:tcPr>
            <w:tcW w:w="2940" w:type="dxa"/>
            <w:tcBorders>
              <w:top w:val="nil"/>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20"/>
              </w:rPr>
            </w:pPr>
          </w:p>
        </w:tc>
      </w:tr>
      <w:tr>
        <w:trPr>
          <w:trHeight w:val="2091"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オンライン診療を行う医師は、医療機関に所属し、その所属及び当該オンライン診療実施病院等の問い合わせ先を明らかにする。</w:t>
            </w:r>
          </w:p>
          <w:p>
            <w:pPr>
              <w:pStyle w:val="0"/>
              <w:widowControl w:val="1"/>
              <w:snapToGrid w:val="0"/>
              <w:ind w:left="316" w:leftChars="17" w:hanging="280" w:hangingChars="140"/>
              <w:rPr>
                <w:rFonts w:hint="default" w:ascii="Meiryo UI" w:hAnsi="Meiryo UI" w:eastAsia="Meiryo UI"/>
                <w:kern w:val="0"/>
                <w:sz w:val="20"/>
              </w:rPr>
            </w:pPr>
            <w:r>
              <w:rPr>
                <w:rFonts w:hint="eastAsia" w:ascii="Meiryo UI" w:hAnsi="Meiryo UI" w:eastAsia="Meiryo UI"/>
                <w:kern w:val="0"/>
                <w:sz w:val="20"/>
              </w:rPr>
              <w:t>　　特に、オンライン診療受診施設で、患者に対してオンライン診療を行う場合は、患者が事後的にも確認できる方法により、所属する医療機関及びその問合せ先の明示その他必要な通知を行う。</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1129"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患者の急病急変時に適切に対応するため、患者が速やかにアクセスできる医療機関において直接の対面診療を行える体制を整える。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1400"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ⅲ</w:t>
            </w:r>
            <w:r>
              <w:rPr>
                <w:rFonts w:hint="eastAsia" w:ascii="Meiryo UI" w:hAnsi="Meiryo UI" w:eastAsia="Meiryo UI"/>
                <w:kern w:val="0"/>
                <w:sz w:val="20"/>
              </w:rPr>
              <w:t xml:space="preserve"> </w:t>
            </w:r>
            <w:r>
              <w:rPr>
                <w:rFonts w:hint="eastAsia" w:ascii="Meiryo UI" w:hAnsi="Meiryo UI" w:eastAsia="Meiryo UI"/>
                <w:kern w:val="0"/>
                <w:sz w:val="20"/>
              </w:rPr>
              <w:t>医師は、騒音により音声が聞き取れない、ネットワークが不安定であり動画が途切れる等、オンライン診療を行うに当たり適切な判断を害する場所でオンライン診療を行ってはならない。</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1406"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ⅳ</w:t>
            </w:r>
            <w:r>
              <w:rPr>
                <w:rFonts w:hint="eastAsia" w:ascii="Meiryo UI" w:hAnsi="Meiryo UI" w:eastAsia="Meiryo UI"/>
                <w:kern w:val="0"/>
                <w:sz w:val="20"/>
              </w:rPr>
              <w:t xml:space="preserve"> </w:t>
            </w:r>
            <w:r>
              <w:rPr>
                <w:rFonts w:hint="eastAsia" w:ascii="Meiryo UI" w:hAnsi="Meiryo UI" w:eastAsia="Meiryo UI"/>
                <w:kern w:val="0"/>
                <w:sz w:val="20"/>
              </w:rPr>
              <w:t>オンライン診療を行う際は、診療録等、過去の患者の状態を把握しながら診療すること等により、医療機関に居る場合と同等程度に患者の心身の状態に関する情報を得られる体制を整える。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8"/>
              </w:rPr>
            </w:pPr>
            <w:r>
              <w:rPr>
                <w:rFonts w:hint="eastAsia" w:ascii="Meiryo UI" w:hAnsi="Meiryo UI" w:eastAsia="Meiryo UI"/>
                <w:kern w:val="0"/>
                <w:sz w:val="18"/>
              </w:rPr>
              <w:t>緊急やむを得ない場合には、この限りでない。</w:t>
            </w:r>
          </w:p>
        </w:tc>
      </w:tr>
      <w:tr>
        <w:trPr>
          <w:trHeight w:val="1129"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ⅴ</w:t>
            </w:r>
            <w:r>
              <w:rPr>
                <w:rFonts w:hint="eastAsia" w:ascii="Meiryo UI" w:hAnsi="Meiryo UI" w:eastAsia="Meiryo UI"/>
                <w:kern w:val="0"/>
                <w:sz w:val="20"/>
              </w:rPr>
              <w:t xml:space="preserve"> </w:t>
            </w:r>
            <w:r>
              <w:rPr>
                <w:rFonts w:hint="eastAsia" w:ascii="Meiryo UI" w:hAnsi="Meiryo UI" w:eastAsia="Meiryo UI"/>
                <w:kern w:val="0"/>
                <w:sz w:val="20"/>
              </w:rPr>
              <w:t>第三者に患者の心身の状態に関する情報の伝わることのないよう、医師は物理的に外部から隔離される空間においてオンライン診療を行う。</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2690"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ⅵ</w:t>
            </w:r>
            <w:r>
              <w:rPr>
                <w:rFonts w:hint="eastAsia" w:ascii="Meiryo UI" w:hAnsi="Meiryo UI" w:eastAsia="Meiryo UI"/>
                <w:kern w:val="0"/>
                <w:sz w:val="20"/>
              </w:rPr>
              <w:t xml:space="preserve"> </w:t>
            </w:r>
            <w:r>
              <w:rPr>
                <w:rFonts w:hint="eastAsia" w:ascii="Meiryo UI" w:hAnsi="Meiryo UI" w:eastAsia="Meiryo UI"/>
                <w:kern w:val="0"/>
                <w:sz w:val="20"/>
              </w:rPr>
              <w:t>オンライン診療実施病院等は、ホームページや院内掲示等において、本指針を遵守した上でオンライン診療を実施している旨を具体的に公表する。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3"/>
              </w:numPr>
              <w:snapToGrid w:val="0"/>
              <w:ind w:left="281" w:leftChars="0" w:hanging="226"/>
              <w:jc w:val="left"/>
              <w:rPr>
                <w:rFonts w:hint="default" w:ascii="Meiryo UI" w:hAnsi="Meiryo UI" w:eastAsia="Meiryo UI"/>
                <w:color w:val="000000"/>
                <w:kern w:val="0"/>
                <w:sz w:val="18"/>
              </w:rPr>
            </w:pPr>
            <w:r>
              <w:rPr>
                <w:rFonts w:hint="eastAsia" w:ascii="Meiryo UI" w:hAnsi="Meiryo UI" w:eastAsia="Meiryo UI"/>
                <w:color w:val="000000"/>
                <w:kern w:val="0"/>
                <w:sz w:val="18"/>
              </w:rPr>
              <w:t>医療機関のホームページに本チェックリスト（※）を公表することも考えられる。</w:t>
            </w:r>
          </w:p>
          <w:p>
            <w:pPr>
              <w:pStyle w:val="0"/>
              <w:widowControl w:val="1"/>
              <w:snapToGrid w:val="0"/>
              <w:ind w:left="55"/>
              <w:jc w:val="left"/>
              <w:rPr>
                <w:rFonts w:hint="default" w:ascii="Meiryo UI" w:hAnsi="Meiryo UI" w:eastAsia="Meiryo UI"/>
                <w:color w:val="000000"/>
                <w:kern w:val="0"/>
                <w:sz w:val="18"/>
              </w:rPr>
            </w:pPr>
          </w:p>
          <w:p>
            <w:pPr>
              <w:pStyle w:val="0"/>
              <w:widowControl w:val="1"/>
              <w:snapToGrid w:val="0"/>
              <w:ind w:left="25" w:leftChars="12"/>
              <w:jc w:val="left"/>
              <w:rPr>
                <w:rFonts w:hint="default" w:ascii="Meiryo UI" w:hAnsi="Meiryo UI" w:eastAsia="Meiryo UI"/>
                <w:color w:val="000000"/>
                <w:kern w:val="0"/>
                <w:sz w:val="18"/>
              </w:rPr>
            </w:pPr>
            <w:r>
              <w:rPr>
                <w:rFonts w:hint="eastAsia" w:ascii="Meiryo UI" w:hAnsi="Meiryo UI" w:eastAsia="Meiryo UI"/>
                <w:color w:val="000000"/>
                <w:kern w:val="0"/>
                <w:sz w:val="18"/>
              </w:rPr>
              <w:t>※　「医療法等の一部を改正する法律の一部の施行等について（オンライン診療関係）」（令和８年３月</w:t>
            </w:r>
            <w:r>
              <w:rPr>
                <w:rFonts w:hint="eastAsia" w:ascii="Meiryo UI" w:hAnsi="Meiryo UI" w:eastAsia="Meiryo UI"/>
                <w:color w:val="000000"/>
                <w:kern w:val="0"/>
                <w:sz w:val="18"/>
              </w:rPr>
              <w:t>27</w:t>
            </w:r>
            <w:r>
              <w:rPr>
                <w:rFonts w:hint="eastAsia" w:ascii="Meiryo UI" w:hAnsi="Meiryo UI" w:eastAsia="Meiryo UI"/>
                <w:color w:val="000000"/>
                <w:kern w:val="0"/>
                <w:sz w:val="18"/>
              </w:rPr>
              <w:t>日付け医政発</w:t>
            </w:r>
            <w:r>
              <w:rPr>
                <w:rFonts w:hint="eastAsia" w:ascii="Meiryo UI" w:hAnsi="Meiryo UI" w:eastAsia="Meiryo UI"/>
                <w:color w:val="000000"/>
                <w:kern w:val="0"/>
                <w:sz w:val="18"/>
              </w:rPr>
              <w:t>0327</w:t>
            </w:r>
            <w:r>
              <w:rPr>
                <w:rFonts w:hint="eastAsia" w:ascii="Meiryo UI" w:hAnsi="Meiryo UI" w:eastAsia="Meiryo UI"/>
                <w:color w:val="000000"/>
                <w:kern w:val="0"/>
                <w:sz w:val="18"/>
              </w:rPr>
              <w:t>第５号医政局長通知）</w:t>
            </w:r>
          </w:p>
        </w:tc>
      </w:tr>
      <w:tr>
        <w:trPr>
          <w:trHeight w:val="985"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ⅶ</w:t>
            </w:r>
            <w:r>
              <w:rPr>
                <w:rFonts w:hint="eastAsia" w:ascii="Meiryo UI" w:hAnsi="Meiryo UI" w:eastAsia="Meiryo UI"/>
                <w:kern w:val="0"/>
                <w:sz w:val="20"/>
              </w:rPr>
              <w:t xml:space="preserve"> </w:t>
            </w:r>
            <w:r>
              <w:rPr>
                <w:rFonts w:hint="eastAsia" w:ascii="Meiryo UI" w:hAnsi="Meiryo UI" w:eastAsia="Meiryo UI"/>
                <w:kern w:val="0"/>
                <w:sz w:val="20"/>
              </w:rPr>
              <w:t>オンライン診療を行う医師は、２</w:t>
            </w:r>
            <w:r>
              <w:rPr>
                <w:rFonts w:hint="eastAsia" w:ascii="Meiryo UI" w:hAnsi="Meiryo UI" w:eastAsia="Meiryo UI"/>
                <w:kern w:val="0"/>
                <w:sz w:val="20"/>
              </w:rPr>
              <w:t>(1)</w:t>
            </w:r>
            <w:r>
              <w:rPr>
                <w:rFonts w:hint="eastAsia" w:ascii="Meiryo UI" w:hAnsi="Meiryo UI" w:eastAsia="Meiryo UI"/>
                <w:kern w:val="0"/>
                <w:sz w:val="20"/>
              </w:rPr>
              <w:t>ⅱの医療機関に容易にアクセスできるよう努める。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推奨</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ind w:left="318" w:hanging="318" w:hangingChars="159"/>
              <w:rPr>
                <w:rFonts w:hint="default" w:ascii="Meiryo UI" w:hAnsi="Meiryo UI" w:eastAsia="Meiryo UI"/>
                <w:kern w:val="0"/>
                <w:sz w:val="20"/>
              </w:rPr>
            </w:pPr>
            <w:r>
              <w:rPr>
                <w:rFonts w:hint="default" w:ascii="Meiryo UI" w:hAnsi="Meiryo UI" w:eastAsia="Meiryo UI"/>
                <w:color w:val="FFFFFF" w:themeColor="background1"/>
                <w:kern w:val="0"/>
                <w:sz w:val="20"/>
              </w:rPr>
              <w:t xml:space="preserve">(2) </w:t>
            </w:r>
            <w:r>
              <w:rPr>
                <w:rFonts w:hint="default" w:ascii="Meiryo UI" w:hAnsi="Meiryo UI" w:eastAsia="Meiryo UI"/>
                <w:color w:val="FFFFFF" w:themeColor="background1"/>
                <w:kern w:val="0"/>
                <w:sz w:val="20"/>
              </w:rPr>
              <w:t>患者の所在</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000000"/>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left"/>
              <w:rPr>
                <w:rFonts w:hint="default" w:ascii="Meiryo UI" w:hAnsi="Meiryo UI" w:eastAsia="Meiryo UI"/>
                <w:color w:val="000000"/>
                <w:kern w:val="0"/>
                <w:sz w:val="18"/>
              </w:rPr>
            </w:pPr>
          </w:p>
        </w:tc>
      </w:tr>
      <w:tr>
        <w:trPr>
          <w:trHeight w:val="1782"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患者がオンライン診療を受ける場所は、対面診療が行われる場合と同</w:t>
            </w:r>
            <w:r>
              <w:rPr>
                <w:rFonts w:hint="default" w:ascii="Meiryo UI" w:hAnsi="Meiryo UI" w:eastAsia="Meiryo UI"/>
                <w:kern w:val="0"/>
                <w:sz w:val="20"/>
              </w:rPr>
              <w:t>程度に、</w:t>
            </w:r>
            <w:r>
              <w:rPr>
                <w:rFonts w:hint="eastAsia" w:ascii="Meiryo UI" w:hAnsi="Meiryo UI" w:eastAsia="Meiryo UI"/>
                <w:kern w:val="0"/>
                <w:sz w:val="20"/>
              </w:rPr>
              <w:t>清潔かつ安全でなければならない。</w:t>
            </w:r>
          </w:p>
          <w:p>
            <w:pPr>
              <w:pStyle w:val="0"/>
              <w:widowControl w:val="1"/>
              <w:snapToGrid w:val="0"/>
              <w:ind w:left="318" w:hanging="318" w:hangingChars="159"/>
              <w:rPr>
                <w:rFonts w:hint="default" w:ascii="Meiryo UI" w:hAnsi="Meiryo UI" w:eastAsia="Meiryo UI"/>
                <w:b w:val="1"/>
                <w:sz w:val="22"/>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プライバシーが保たれるよう</w:t>
            </w:r>
            <w:r>
              <w:rPr>
                <w:rFonts w:hint="default" w:ascii="Meiryo UI" w:hAnsi="Meiryo UI" w:eastAsia="Meiryo UI"/>
                <w:kern w:val="0"/>
                <w:sz w:val="20"/>
              </w:rPr>
              <w:t>、患者が物理的に外部から隔離される空間にお</w:t>
            </w:r>
            <w:r>
              <w:rPr>
                <w:rFonts w:hint="eastAsia" w:ascii="Meiryo UI" w:hAnsi="Meiryo UI" w:eastAsia="Meiryo UI"/>
                <w:kern w:val="0"/>
                <w:sz w:val="20"/>
              </w:rPr>
              <w:t>いてオンライン診療が行わなければならない</w:t>
            </w:r>
            <w:r>
              <w:rPr>
                <w:rFonts w:hint="default" w:ascii="Meiryo UI" w:hAnsi="Meiryo UI" w:eastAsia="Meiryo UI"/>
                <w:kern w:val="0"/>
                <w:sz w:val="20"/>
              </w:rPr>
              <w:t>。</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jc w:val="left"/>
              <w:rPr>
                <w:rFonts w:hint="default" w:ascii="Meiryo UI" w:hAnsi="Meiryo UI" w:eastAsia="Meiryo UI"/>
                <w:kern w:val="0"/>
                <w:sz w:val="18"/>
              </w:rPr>
            </w:pPr>
            <w:r>
              <w:rPr>
                <w:rFonts w:hint="eastAsia" w:ascii="Meiryo UI" w:hAnsi="Meiryo UI" w:eastAsia="Meiryo UI"/>
                <w:kern w:val="0"/>
                <w:sz w:val="18"/>
              </w:rPr>
              <w:t>患者に対して、オンライン診療を受ける場所について適切に説明し協力を得ることが重要である。</w:t>
            </w:r>
          </w:p>
        </w:tc>
      </w:tr>
      <w:tr>
        <w:trPr>
          <w:trHeight w:val="3847"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50" w:hanging="350" w:hangingChars="159"/>
              <w:rPr>
                <w:rFonts w:hint="default" w:ascii="Meiryo UI" w:hAnsi="Meiryo UI" w:eastAsia="Meiryo UI"/>
                <w:b w:val="1"/>
                <w:kern w:val="0"/>
                <w:sz w:val="22"/>
              </w:rPr>
            </w:pPr>
            <w:r>
              <w:rPr>
                <w:rFonts w:hint="default" w:ascii="Meiryo UI" w:hAnsi="Meiryo UI" w:eastAsia="Meiryo UI"/>
                <w:b w:val="1"/>
                <w:sz w:val="22"/>
              </w:rPr>
              <w:t>≪</w:t>
            </w:r>
            <w:r>
              <w:rPr>
                <w:rFonts w:hint="default" w:ascii="Meiryo UI" w:hAnsi="Meiryo UI" w:eastAsia="Meiryo UI"/>
                <w:b w:val="1"/>
                <w:sz w:val="22"/>
              </w:rPr>
              <w:t>（同じ場所にいる）特定多数人に対してオンライン診療を提供する場合</w:t>
            </w:r>
            <w:r>
              <w:rPr>
                <w:rFonts w:hint="default" w:ascii="Meiryo UI" w:hAnsi="Meiryo UI" w:eastAsia="Meiryo UI"/>
                <w:b w:val="1"/>
                <w:sz w:val="22"/>
              </w:rPr>
              <w:t>≫</w:t>
            </w:r>
          </w:p>
          <w:p>
            <w:pPr>
              <w:pStyle w:val="0"/>
              <w:widowControl w:val="1"/>
              <w:snapToGrid w:val="0"/>
              <w:ind w:left="318" w:hanging="318" w:hangingChars="159"/>
              <w:rPr>
                <w:rFonts w:hint="default" w:ascii="Meiryo UI" w:hAnsi="Meiryo UI" w:eastAsia="Meiryo UI"/>
                <w:kern w:val="0"/>
                <w:sz w:val="20"/>
              </w:rPr>
            </w:pPr>
            <w:r>
              <w:rPr>
                <w:rFonts w:hint="default" w:ascii="Meiryo UI" w:hAnsi="Meiryo UI" w:eastAsia="Meiryo UI"/>
                <w:kern w:val="0"/>
                <w:sz w:val="20"/>
              </w:rPr>
              <w:t xml:space="preserve">ⅲ </w:t>
            </w:r>
            <w:r>
              <w:rPr>
                <w:rFonts w:hint="default" w:ascii="Meiryo UI" w:hAnsi="Meiryo UI" w:eastAsia="Meiryo UI"/>
                <w:sz w:val="20"/>
              </w:rPr>
              <w:t>医療法上、特定多数人に対して医業又は歯科医業を提供する場所は病院又は診療所であり、これはオンライン診療であっても同様であるため、</w:t>
            </w:r>
            <w:r>
              <w:rPr>
                <w:rFonts w:hint="default" w:ascii="Meiryo UI" w:hAnsi="Meiryo UI" w:eastAsia="Meiryo UI"/>
                <w:kern w:val="0"/>
                <w:sz w:val="20"/>
              </w:rPr>
              <w:t>特定多数人に対して</w:t>
            </w:r>
            <w:r>
              <w:rPr>
                <w:rFonts w:hint="eastAsia" w:ascii="Meiryo UI" w:hAnsi="Meiryo UI" w:eastAsia="Meiryo UI"/>
                <w:kern w:val="0"/>
                <w:sz w:val="20"/>
              </w:rPr>
              <w:t>オンライン診療受診施設以外で</w:t>
            </w:r>
            <w:r>
              <w:rPr>
                <w:rFonts w:hint="default" w:ascii="Meiryo UI" w:hAnsi="Meiryo UI" w:eastAsia="Meiryo UI"/>
                <w:kern w:val="0"/>
                <w:sz w:val="20"/>
              </w:rPr>
              <w:t>オンライン診療を提供する場合には、診療所の届出を行う。</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jc w:val="left"/>
              <w:rPr>
                <w:rFonts w:hint="default" w:ascii="Meiryo UI" w:hAnsi="Meiryo UI" w:eastAsia="Meiryo UI"/>
                <w:color w:val="000000"/>
                <w:kern w:val="0"/>
                <w:sz w:val="18"/>
              </w:rPr>
            </w:pPr>
            <w:r>
              <w:rPr>
                <w:rFonts w:hint="eastAsia" w:ascii="Meiryo UI" w:hAnsi="Meiryo UI" w:eastAsia="Meiryo UI"/>
                <w:kern w:val="0"/>
                <w:sz w:val="18"/>
              </w:rPr>
              <w:t>ただし、巡回診療の実施については、昭和</w:t>
            </w:r>
            <w:r>
              <w:rPr>
                <w:rFonts w:hint="default" w:ascii="Meiryo UI" w:hAnsi="Meiryo UI" w:eastAsia="Meiryo UI"/>
                <w:kern w:val="0"/>
                <w:sz w:val="18"/>
              </w:rPr>
              <w:t>37</w:t>
            </w:r>
            <w:r>
              <w:rPr>
                <w:rFonts w:hint="eastAsia" w:ascii="Meiryo UI" w:hAnsi="Meiryo UI" w:eastAsia="Meiryo UI"/>
                <w:kern w:val="0"/>
                <w:sz w:val="18"/>
              </w:rPr>
              <w:t>年６月</w:t>
            </w:r>
            <w:r>
              <w:rPr>
                <w:rFonts w:hint="default" w:ascii="Meiryo UI" w:hAnsi="Meiryo UI" w:eastAsia="Meiryo UI"/>
                <w:kern w:val="0"/>
                <w:sz w:val="18"/>
              </w:rPr>
              <w:t>20</w:t>
            </w:r>
            <w:r>
              <w:rPr>
                <w:rFonts w:hint="eastAsia" w:ascii="Meiryo UI" w:hAnsi="Meiryo UI" w:eastAsia="Meiryo UI"/>
                <w:kern w:val="0"/>
                <w:sz w:val="18"/>
              </w:rPr>
              <w:t>日付け医発</w:t>
            </w:r>
            <w:r>
              <w:rPr>
                <w:rFonts w:hint="default" w:ascii="Meiryo UI" w:hAnsi="Meiryo UI" w:eastAsia="Meiryo UI"/>
                <w:kern w:val="0"/>
                <w:sz w:val="18"/>
              </w:rPr>
              <w:t>554</w:t>
            </w:r>
            <w:r>
              <w:rPr>
                <w:rFonts w:hint="eastAsia" w:ascii="Meiryo UI" w:hAnsi="Meiryo UI" w:eastAsia="Meiryo UI"/>
                <w:kern w:val="0"/>
                <w:sz w:val="18"/>
              </w:rPr>
              <w:t>厚生省医務局長通知による、巡回診療の実施に準じて新たに診療所開設の手続きを要しない場合がある。</w:t>
            </w:r>
          </w:p>
          <w:p>
            <w:pPr>
              <w:pStyle w:val="19"/>
              <w:widowControl w:val="1"/>
              <w:numPr>
                <w:ilvl w:val="0"/>
                <w:numId w:val="1"/>
              </w:numPr>
              <w:snapToGrid w:val="0"/>
              <w:ind w:left="184" w:leftChars="0" w:hanging="184"/>
              <w:jc w:val="left"/>
              <w:rPr>
                <w:rFonts w:hint="default" w:ascii="Meiryo UI" w:hAnsi="Meiryo UI" w:eastAsia="Meiryo UI"/>
                <w:color w:val="000000"/>
                <w:kern w:val="0"/>
                <w:sz w:val="18"/>
              </w:rPr>
            </w:pPr>
            <w:r>
              <w:rPr>
                <w:rFonts w:hint="eastAsia" w:ascii="Meiryo UI" w:hAnsi="Meiryo UI" w:eastAsia="Meiryo UI"/>
                <w:kern w:val="0"/>
                <w:sz w:val="18"/>
              </w:rPr>
              <w:t>また健康診断等の実施については平成７年</w:t>
            </w:r>
            <w:r>
              <w:rPr>
                <w:rFonts w:hint="default" w:ascii="Meiryo UI" w:hAnsi="Meiryo UI" w:eastAsia="Meiryo UI"/>
                <w:kern w:val="0"/>
                <w:sz w:val="18"/>
              </w:rPr>
              <w:t>11</w:t>
            </w:r>
            <w:r>
              <w:rPr>
                <w:rFonts w:hint="eastAsia" w:ascii="Meiryo UI" w:hAnsi="Meiryo UI" w:eastAsia="Meiryo UI"/>
                <w:kern w:val="0"/>
                <w:sz w:val="18"/>
              </w:rPr>
              <w:t>月</w:t>
            </w:r>
            <w:r>
              <w:rPr>
                <w:rFonts w:hint="default" w:ascii="Meiryo UI" w:hAnsi="Meiryo UI" w:eastAsia="Meiryo UI"/>
                <w:kern w:val="0"/>
                <w:sz w:val="18"/>
              </w:rPr>
              <w:t>29</w:t>
            </w:r>
            <w:r>
              <w:rPr>
                <w:rFonts w:hint="eastAsia" w:ascii="Meiryo UI" w:hAnsi="Meiryo UI" w:eastAsia="Meiryo UI"/>
                <w:kern w:val="0"/>
                <w:sz w:val="18"/>
              </w:rPr>
              <w:t>日付け健政発</w:t>
            </w:r>
            <w:r>
              <w:rPr>
                <w:rFonts w:hint="default" w:ascii="Meiryo UI" w:hAnsi="Meiryo UI" w:eastAsia="Meiryo UI"/>
                <w:kern w:val="0"/>
                <w:sz w:val="18"/>
              </w:rPr>
              <w:t>927</w:t>
            </w:r>
            <w:r>
              <w:rPr>
                <w:rFonts w:hint="eastAsia" w:ascii="Meiryo UI" w:hAnsi="Meiryo UI" w:eastAsia="Meiryo UI"/>
                <w:kern w:val="0"/>
                <w:sz w:val="18"/>
              </w:rPr>
              <w:t>号厚生省健康政策局長通知による、巡回健診等の実施に準じて新たに診療所開設の手続きを要しない。</w:t>
            </w:r>
          </w:p>
        </w:tc>
      </w:tr>
      <w:tr>
        <w:trPr>
          <w:trHeight w:val="454"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color w:val="FFFFFF" w:themeColor="background1"/>
                <w:kern w:val="0"/>
                <w:sz w:val="20"/>
              </w:rPr>
              <w:t xml:space="preserve">(3) </w:t>
            </w:r>
            <w:r>
              <w:rPr>
                <w:rFonts w:hint="eastAsia" w:ascii="Meiryo UI" w:hAnsi="Meiryo UI" w:eastAsia="Meiryo UI"/>
                <w:color w:val="FFFFFF" w:themeColor="background1"/>
                <w:kern w:val="0"/>
                <w:sz w:val="20"/>
              </w:rPr>
              <w:t>患者が看護師等といる場合のオンライン診療（</w:t>
            </w:r>
            <w:r>
              <w:rPr>
                <w:rFonts w:hint="eastAsia" w:ascii="Meiryo UI" w:hAnsi="Meiryo UI" w:eastAsia="Meiryo UI"/>
                <w:color w:val="FFFFFF" w:themeColor="background1"/>
                <w:kern w:val="0"/>
                <w:sz w:val="20"/>
              </w:rPr>
              <w:t>D to P with N</w:t>
            </w:r>
            <w:r>
              <w:rPr>
                <w:rFonts w:hint="eastAsia" w:ascii="Meiryo UI" w:hAnsi="Meiryo UI" w:eastAsia="Meiryo UI"/>
                <w:color w:val="FFFFFF" w:themeColor="background1"/>
                <w:kern w:val="0"/>
                <w:sz w:val="20"/>
              </w:rPr>
              <w:t>）</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000000"/>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医師の指示による診療の補助行為の内容として、「診療計画」若しくは訪問看護指示書又はその両方に基づき、予測された範囲内において診療の補助行為を行う。</w:t>
            </w:r>
          </w:p>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　　また、「診療計画」や訪問看護指示書の内容については、患者の状況や診療の内容に応じ、適時に見直しを行う。</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8"/>
              </w:rPr>
            </w:pPr>
            <w:r>
              <w:rPr>
                <w:rFonts w:hint="eastAsia" w:ascii="Meiryo UI" w:hAnsi="Meiryo UI" w:eastAsia="Meiryo UI"/>
                <w:kern w:val="0"/>
                <w:sz w:val="18"/>
              </w:rPr>
              <w:t>なお、オンライン診療を行った際に、予測されていない新たな症状等が生じた場合において、「診療計画」や訪問看護指示書の内容を見直すことで、医師が</w:t>
            </w:r>
            <w:r>
              <w:rPr>
                <w:rFonts w:hint="eastAsia" w:ascii="Meiryo UI" w:hAnsi="Meiryo UI" w:eastAsia="Meiryo UI"/>
                <w:color w:val="000000"/>
                <w:kern w:val="0"/>
                <w:sz w:val="18"/>
              </w:rPr>
              <w:t>看護師</w:t>
            </w:r>
            <w:r>
              <w:rPr>
                <w:rFonts w:hint="eastAsia" w:ascii="Meiryo UI" w:hAnsi="Meiryo UI" w:eastAsia="Meiryo UI"/>
                <w:kern w:val="0"/>
                <w:sz w:val="18"/>
              </w:rPr>
              <w:t>等に対し、診断の補助となり得る追加的な検査等を指示することは可能。</w:t>
            </w:r>
          </w:p>
        </w:tc>
      </w:tr>
      <w:tr>
        <w:trPr>
          <w:trHeight w:val="1130"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D to P with N</w:t>
            </w:r>
            <w:r>
              <w:rPr>
                <w:rFonts w:hint="eastAsia" w:ascii="Meiryo UI" w:hAnsi="Meiryo UI" w:eastAsia="Meiryo UI"/>
                <w:kern w:val="0"/>
                <w:sz w:val="20"/>
              </w:rPr>
              <w:t>を行う医師は、原則、訪問診療等を定期的に行っている医師であり、看護師等は同一医療機関の看護師等あるいは訪問看護の指示を受けた看護師等とする。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ind w:left="318" w:hanging="318" w:hangingChars="159"/>
              <w:jc w:val="left"/>
              <w:rPr>
                <w:rFonts w:hint="default" w:ascii="Meiryo UI" w:hAnsi="Meiryo UI" w:eastAsia="Meiryo UI"/>
                <w:color w:val="FFFFFF" w:themeColor="background1"/>
                <w:kern w:val="0"/>
                <w:sz w:val="20"/>
              </w:rPr>
            </w:pPr>
            <w:r>
              <w:rPr>
                <w:rFonts w:hint="eastAsia" w:ascii="Meiryo UI" w:hAnsi="Meiryo UI" w:eastAsia="Meiryo UI"/>
                <w:color w:val="FFFFFF" w:themeColor="background1"/>
                <w:kern w:val="0"/>
                <w:sz w:val="20"/>
              </w:rPr>
              <w:t xml:space="preserve">(4) </w:t>
            </w:r>
            <w:r>
              <w:rPr>
                <w:rFonts w:hint="eastAsia" w:ascii="Meiryo UI" w:hAnsi="Meiryo UI" w:eastAsia="Meiryo UI"/>
                <w:color w:val="FFFFFF" w:themeColor="background1"/>
                <w:kern w:val="0"/>
                <w:sz w:val="20"/>
              </w:rPr>
              <w:t>患者が医師といる場合のオンライン診療（</w:t>
            </w:r>
            <w:r>
              <w:rPr>
                <w:rFonts w:hint="default" w:ascii="Meiryo UI" w:hAnsi="Meiryo UI" w:eastAsia="Meiryo UI"/>
                <w:color w:val="FFFFFF" w:themeColor="background1"/>
                <w:kern w:val="0"/>
                <w:sz w:val="20"/>
              </w:rPr>
              <w:t>D to P with D</w:t>
            </w:r>
            <w:r>
              <w:rPr>
                <w:rFonts w:hint="eastAsia" w:ascii="Meiryo UI" w:hAnsi="Meiryo UI" w:eastAsia="Meiryo UI"/>
                <w:color w:val="FFFFFF" w:themeColor="background1"/>
                <w:kern w:val="0"/>
                <w:sz w:val="20"/>
              </w:rPr>
              <w:t>）</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left"/>
              <w:rPr>
                <w:rFonts w:hint="default" w:ascii="Meiryo UI" w:hAnsi="Meiryo UI" w:eastAsia="Meiryo UI"/>
                <w:color w:val="FFFFFF" w:themeColor="background1"/>
                <w:kern w:val="0"/>
                <w:sz w:val="18"/>
              </w:rPr>
            </w:pPr>
          </w:p>
        </w:tc>
      </w:tr>
      <w:tr>
        <w:trPr>
          <w:trHeight w:val="2075"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情報通信機器を用いて診療を行う遠隔地にいる医師は、事前に直接の対面診療を行わずにオンライン診療を行うことができ、主治医等の医師は、遠隔地にいる医師の専門的な知見・技術を活かした診療が可能。</w:t>
            </w:r>
            <w:r>
              <w:rPr>
                <w:rFonts w:hint="default" w:ascii="Meiryo UI" w:hAnsi="Meiryo UI" w:eastAsia="Meiryo UI"/>
                <w:kern w:val="0"/>
                <w:sz w:val="20"/>
              </w:rPr>
              <w:br w:type="textWrapping" w:clear="none"/>
            </w:r>
            <w:r>
              <w:rPr>
                <w:rFonts w:hint="eastAsia" w:ascii="Meiryo UI" w:hAnsi="Meiryo UI" w:eastAsia="Meiryo UI"/>
                <w:kern w:val="0"/>
                <w:sz w:val="20"/>
              </w:rPr>
              <w:t>ただし、患者の側にいる医師は、既に直接の対面診療を行っている主治医等である必要があり、情報通信機器を用いて診療を行う遠隔地にいる医師は、あらかじめ、主治医等の医師より十分な情報提供を受けること。</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1127"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診療の責任の主体は、原則として従来から診療している主治医等の医師にあるが、情報通信機器の特性を勘案し、問題が生じた場合の責任分担等についてあらかじめ協議しておく。</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42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color w:val="FFFFFF" w:themeColor="background1"/>
                <w:kern w:val="0"/>
                <w:sz w:val="20"/>
              </w:rPr>
            </w:pPr>
            <w:r>
              <w:rPr>
                <w:rFonts w:hint="eastAsia" w:ascii="Meiryo UI" w:hAnsi="Meiryo UI" w:eastAsia="Meiryo UI"/>
                <w:color w:val="FFFFFF" w:themeColor="background1"/>
                <w:kern w:val="0"/>
                <w:sz w:val="20"/>
              </w:rPr>
              <w:t>　</w:t>
            </w:r>
          </w:p>
        </w:tc>
        <w:tc>
          <w:tcPr>
            <w:tcW w:w="58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color w:val="FFFFFF" w:themeColor="background1"/>
                <w:kern w:val="0"/>
                <w:sz w:val="20"/>
              </w:rPr>
            </w:pPr>
            <w:r>
              <w:rPr>
                <w:rFonts w:hint="default" w:ascii="Meiryo UI" w:hAnsi="Meiryo UI" w:eastAsia="Meiryo UI"/>
                <w:color w:val="FFFFFF" w:themeColor="background1"/>
                <w:kern w:val="0"/>
                <w:sz w:val="20"/>
              </w:rPr>
              <w:t xml:space="preserve">1) </w:t>
            </w:r>
            <w:r>
              <w:rPr>
                <w:rFonts w:hint="default" w:ascii="Meiryo UI" w:hAnsi="Meiryo UI" w:eastAsia="Meiryo UI"/>
                <w:color w:val="FFFFFF" w:themeColor="background1"/>
                <w:kern w:val="0"/>
                <w:sz w:val="20"/>
              </w:rPr>
              <w:t>情報通信機器を用いた遠隔からの高度な技術を有する医師による手術等</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center"/>
              <w:rPr>
                <w:rFonts w:hint="default" w:ascii="Meiryo UI" w:hAnsi="Meiryo UI" w:eastAsia="Meiryo UI"/>
                <w:color w:val="FFFFFF" w:themeColor="background1"/>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center"/>
              <w:rPr>
                <w:rFonts w:hint="default" w:ascii="Meiryo UI" w:hAnsi="Meiryo UI" w:eastAsia="Meiryo UI"/>
                <w:color w:val="FFFFFF" w:themeColor="background1"/>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left"/>
              <w:rPr>
                <w:rFonts w:hint="default" w:ascii="Meiryo UI" w:hAnsi="Meiryo UI" w:eastAsia="Meiryo UI"/>
                <w:color w:val="FFFFFF" w:themeColor="background1"/>
                <w:kern w:val="0"/>
                <w:sz w:val="18"/>
              </w:rPr>
            </w:pPr>
          </w:p>
        </w:tc>
      </w:tr>
      <w:tr>
        <w:trPr>
          <w:trHeight w:val="454" w:hRule="atLeast"/>
        </w:trPr>
        <w:tc>
          <w:tcPr>
            <w:tcW w:w="420"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8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高度な技術を要するなど遠隔地にいる医師でないと実施が困難な手術等を必要とし、かつ、患者の体力面などから当該医師の下への搬送・移動等が難しい患者を対象に行う。</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8"/>
              </w:rPr>
            </w:pPr>
            <w:r>
              <w:rPr>
                <w:rFonts w:hint="eastAsia" w:ascii="Meiryo UI" w:hAnsi="Meiryo UI" w:eastAsia="Meiryo UI"/>
                <w:kern w:val="0"/>
                <w:sz w:val="18"/>
              </w:rPr>
              <w:t>具体的な対象疾患や患者の状態などの詳細な適用</w:t>
            </w:r>
            <w:r>
              <w:rPr>
                <w:rFonts w:hint="eastAsia" w:ascii="Meiryo UI" w:hAnsi="Meiryo UI" w:eastAsia="Meiryo UI"/>
                <w:color w:val="000000"/>
                <w:kern w:val="0"/>
                <w:sz w:val="18"/>
              </w:rPr>
              <w:t>対象</w:t>
            </w:r>
            <w:r>
              <w:rPr>
                <w:rFonts w:hint="eastAsia" w:ascii="Meiryo UI" w:hAnsi="Meiryo UI" w:eastAsia="Meiryo UI"/>
                <w:kern w:val="0"/>
                <w:sz w:val="18"/>
              </w:rPr>
              <w:t>は、各学会などが作成するガイドラインに基づく。</w:t>
            </w:r>
          </w:p>
        </w:tc>
      </w:tr>
      <w:tr>
        <w:trPr>
          <w:trHeight w:val="454" w:hRule="atLeast"/>
        </w:trPr>
        <w:tc>
          <w:tcPr>
            <w:tcW w:w="420" w:type="dxa"/>
            <w:vMerge w:val="continue"/>
            <w:vAlign w:val="center"/>
          </w:tcPr>
          <w:p>
            <w:pPr>
              <w:pStyle w:val="0"/>
              <w:widowControl w:val="1"/>
              <w:snapToGrid w:val="0"/>
              <w:ind w:left="318" w:hanging="318" w:hangingChars="159"/>
              <w:rPr>
                <w:rFonts w:hint="default" w:ascii="Meiryo UI" w:hAnsi="Meiryo UI" w:eastAsia="Meiryo UI"/>
                <w:kern w:val="0"/>
                <w:sz w:val="20"/>
              </w:rPr>
            </w:pPr>
          </w:p>
        </w:tc>
        <w:tc>
          <w:tcPr>
            <w:tcW w:w="5849"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情報通信機器について、手術等を実施するに当たり重大な遅延等が生じない通信環境を整え、事前に通信環境の確認を行う。</w:t>
            </w:r>
          </w:p>
        </w:tc>
        <w:tc>
          <w:tcPr>
            <w:tcW w:w="517" w:type="dxa"/>
            <w:tcBorders>
              <w:top w:val="single" w:color="auto" w:sz="4" w:space="0"/>
              <w:left w:val="nil"/>
              <w:bottom w:val="dashSmallGap"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dashSmallGap"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dashSmallGap"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420" w:type="dxa"/>
            <w:vMerge w:val="continue"/>
            <w:vAlign w:val="center"/>
          </w:tcPr>
          <w:p>
            <w:pPr>
              <w:pStyle w:val="0"/>
              <w:widowControl w:val="1"/>
              <w:snapToGrid w:val="0"/>
              <w:rPr>
                <w:rFonts w:hint="default" w:ascii="Meiryo UI" w:hAnsi="Meiryo UI" w:eastAsia="Meiryo UI"/>
                <w:kern w:val="0"/>
                <w:sz w:val="20"/>
              </w:rPr>
            </w:pPr>
          </w:p>
        </w:tc>
        <w:tc>
          <w:tcPr>
            <w:tcW w:w="5849"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33" w:leftChars="150" w:hanging="18" w:hangingChars="9"/>
              <w:rPr>
                <w:rFonts w:hint="default" w:ascii="Meiryo UI" w:hAnsi="Meiryo UI" w:eastAsia="Meiryo UI"/>
                <w:kern w:val="0"/>
                <w:sz w:val="20"/>
              </w:rPr>
            </w:pPr>
            <w:r>
              <w:rPr>
                <w:rFonts w:hint="eastAsia" w:ascii="Meiryo UI" w:hAnsi="Meiryo UI" w:eastAsia="Meiryo UI"/>
                <w:kern w:val="0"/>
                <w:sz w:val="20"/>
              </w:rPr>
              <w:t>仮に一時的に情報通信機器等に不具合があった場合等においても、患者の側にいる主治医等の医師により手術の安全な継続が可能な体制を組む。</w:t>
            </w:r>
          </w:p>
        </w:tc>
        <w:tc>
          <w:tcPr>
            <w:tcW w:w="517" w:type="dxa"/>
            <w:tcBorders>
              <w:top w:val="dashSmallGap"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dashSmallGap"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dashSmallGap" w:color="auto" w:sz="4" w:space="0"/>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8"/>
              </w:rPr>
            </w:pPr>
            <w:r>
              <w:rPr>
                <w:rFonts w:hint="eastAsia" w:ascii="Meiryo UI" w:hAnsi="Meiryo UI" w:eastAsia="Meiryo UI"/>
                <w:kern w:val="0"/>
                <w:sz w:val="18"/>
              </w:rPr>
              <w:t>具体的な提供体制等については、各学会などが</w:t>
            </w:r>
            <w:r>
              <w:rPr>
                <w:rFonts w:hint="eastAsia" w:ascii="Meiryo UI" w:hAnsi="Meiryo UI" w:eastAsia="Meiryo UI"/>
                <w:color w:val="000000"/>
                <w:kern w:val="0"/>
                <w:sz w:val="18"/>
              </w:rPr>
              <w:t>作成</w:t>
            </w:r>
            <w:r>
              <w:rPr>
                <w:rFonts w:hint="eastAsia" w:ascii="Meiryo UI" w:hAnsi="Meiryo UI" w:eastAsia="Meiryo UI"/>
                <w:kern w:val="0"/>
                <w:sz w:val="18"/>
              </w:rPr>
              <w:t>するガイドラインに基づく。</w:t>
            </w:r>
          </w:p>
        </w:tc>
      </w:tr>
      <w:tr>
        <w:trPr>
          <w:trHeight w:val="512" w:hRule="atLeast"/>
        </w:trPr>
        <w:tc>
          <w:tcPr>
            <w:tcW w:w="420" w:type="dxa"/>
            <w:vMerge w:val="continue"/>
            <w:vAlign w:val="center"/>
          </w:tcPr>
          <w:p>
            <w:pPr>
              <w:pStyle w:val="0"/>
              <w:widowControl w:val="1"/>
              <w:snapToGrid w:val="0"/>
              <w:ind w:left="318" w:hanging="318" w:hangingChars="159"/>
              <w:rPr>
                <w:rFonts w:hint="default" w:ascii="Meiryo UI" w:hAnsi="Meiryo UI" w:eastAsia="Meiryo UI"/>
                <w:kern w:val="0"/>
                <w:sz w:val="20"/>
              </w:rPr>
            </w:pPr>
          </w:p>
        </w:tc>
        <w:tc>
          <w:tcPr>
            <w:tcW w:w="58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color w:val="FFFFFF" w:themeColor="background1"/>
                <w:kern w:val="0"/>
                <w:sz w:val="20"/>
              </w:rPr>
            </w:pPr>
            <w:r>
              <w:rPr>
                <w:rFonts w:hint="eastAsia" w:ascii="Meiryo UI" w:hAnsi="Meiryo UI" w:eastAsia="Meiryo UI"/>
                <w:color w:val="FFFFFF" w:themeColor="background1"/>
                <w:kern w:val="0"/>
                <w:sz w:val="20"/>
              </w:rPr>
              <w:t>　</w:t>
            </w:r>
            <w:r>
              <w:rPr>
                <w:rFonts w:hint="default" w:ascii="Meiryo UI" w:hAnsi="Meiryo UI" w:eastAsia="Meiryo UI"/>
                <w:color w:val="FFFFFF" w:themeColor="background1"/>
                <w:kern w:val="0"/>
                <w:sz w:val="20"/>
              </w:rPr>
              <w:t xml:space="preserve">2) </w:t>
            </w:r>
            <w:r>
              <w:rPr>
                <w:rFonts w:hint="default" w:ascii="Meiryo UI" w:hAnsi="Meiryo UI" w:eastAsia="Meiryo UI"/>
                <w:color w:val="FFFFFF" w:themeColor="background1"/>
                <w:kern w:val="0"/>
                <w:sz w:val="20"/>
              </w:rPr>
              <w:t>情報通信機器を用いた遠隔からの高度な専門性を有する医師による診察・診断等</w:t>
            </w:r>
            <w:r>
              <w:rPr>
                <w:rFonts w:hint="default" w:ascii="Meiryo UI" w:hAnsi="Meiryo UI" w:eastAsia="Meiryo UI"/>
                <w:color w:val="FFFFFF" w:themeColor="background1"/>
                <w:kern w:val="0"/>
                <w:sz w:val="20"/>
              </w:rPr>
              <w:tab/>
            </w:r>
            <w:r>
              <w:rPr>
                <w:rFonts w:hint="default" w:ascii="Meiryo UI" w:hAnsi="Meiryo UI" w:eastAsia="Meiryo UI"/>
                <w:color w:val="FFFFFF" w:themeColor="background1"/>
                <w:kern w:val="0"/>
                <w:sz w:val="20"/>
              </w:rPr>
              <w:tab/>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center"/>
              <w:rPr>
                <w:rFonts w:hint="default" w:ascii="Meiryo UI" w:hAnsi="Meiryo UI" w:eastAsia="Meiryo UI"/>
                <w:color w:val="FFFFFF" w:themeColor="background1"/>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center"/>
              <w:rPr>
                <w:rFonts w:hint="default" w:ascii="Meiryo UI" w:hAnsi="Meiryo UI" w:eastAsia="Meiryo UI"/>
                <w:color w:val="FFFFFF" w:themeColor="background1"/>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left"/>
              <w:rPr>
                <w:rFonts w:hint="default" w:ascii="Meiryo UI" w:hAnsi="Meiryo UI" w:eastAsia="Meiryo UI"/>
                <w:color w:val="FFFFFF" w:themeColor="background1"/>
                <w:kern w:val="0"/>
                <w:sz w:val="18"/>
              </w:rPr>
            </w:pPr>
          </w:p>
        </w:tc>
      </w:tr>
      <w:tr>
        <w:trPr>
          <w:trHeight w:val="454" w:hRule="atLeast"/>
        </w:trPr>
        <w:tc>
          <w:tcPr>
            <w:tcW w:w="420" w:type="dxa"/>
            <w:vMerge w:val="continue"/>
            <w:vAlign w:val="center"/>
          </w:tcPr>
          <w:p>
            <w:pPr>
              <w:pStyle w:val="0"/>
              <w:widowControl w:val="1"/>
              <w:snapToGrid w:val="0"/>
              <w:ind w:left="318" w:hanging="318" w:hangingChars="159"/>
              <w:rPr>
                <w:rFonts w:hint="default" w:ascii="Meiryo UI" w:hAnsi="Meiryo UI" w:eastAsia="Meiryo UI"/>
                <w:kern w:val="0"/>
                <w:sz w:val="20"/>
              </w:rPr>
            </w:pPr>
          </w:p>
        </w:tc>
        <w:tc>
          <w:tcPr>
            <w:tcW w:w="58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高度な専門性の観点から近隣の医療機関では診断が困難な疾患であることや遠方からでは受診するまでに長時間を要すること等により、患者の早期診断や診療継続のニーズに対応することが難しい場合など、地域においてオンライン診療の必要性が認められる患者を対象に行う。</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420" w:type="dxa"/>
            <w:vMerge w:val="continue"/>
            <w:vAlign w:val="center"/>
          </w:tcPr>
          <w:p>
            <w:pPr>
              <w:pStyle w:val="0"/>
              <w:widowControl w:val="1"/>
              <w:snapToGrid w:val="0"/>
              <w:ind w:left="318" w:hanging="318" w:hangingChars="159"/>
              <w:rPr>
                <w:rFonts w:hint="default" w:ascii="Meiryo UI" w:hAnsi="Meiryo UI" w:eastAsia="Meiryo UI"/>
                <w:kern w:val="0"/>
                <w:sz w:val="20"/>
              </w:rPr>
            </w:pPr>
          </w:p>
        </w:tc>
        <w:tc>
          <w:tcPr>
            <w:tcW w:w="5849"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患者は主治医等の患者の状態を十分に把握している医師とともに、遠隔地にいる医師の診療を受ける。</w:t>
            </w:r>
          </w:p>
        </w:tc>
        <w:tc>
          <w:tcPr>
            <w:tcW w:w="517" w:type="dxa"/>
            <w:tcBorders>
              <w:top w:val="single" w:color="auto" w:sz="4" w:space="0"/>
              <w:left w:val="nil"/>
              <w:bottom w:val="dashSmallGap"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dashSmallGap"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dashSmallGap"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42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849"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33" w:leftChars="150" w:hanging="18" w:hangingChars="9"/>
              <w:rPr>
                <w:rFonts w:hint="default" w:ascii="Meiryo UI" w:hAnsi="Meiryo UI" w:eastAsia="Meiryo UI"/>
                <w:kern w:val="0"/>
                <w:sz w:val="20"/>
              </w:rPr>
            </w:pPr>
            <w:r>
              <w:rPr>
                <w:rFonts w:hint="eastAsia" w:ascii="Meiryo UI" w:hAnsi="Meiryo UI" w:eastAsia="Meiryo UI"/>
                <w:kern w:val="0"/>
                <w:sz w:val="20"/>
              </w:rPr>
              <w:t>患者の側にいる主治医等の医師と遠隔地にいる医師は事前に診療情報提供書等を通じて連携をとる。</w:t>
            </w:r>
          </w:p>
        </w:tc>
        <w:tc>
          <w:tcPr>
            <w:tcW w:w="517" w:type="dxa"/>
            <w:tcBorders>
              <w:top w:val="single" w:color="auto" w:sz="4" w:space="0"/>
              <w:left w:val="nil"/>
              <w:bottom w:val="dashSmallGap"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dashSmallGap"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dashSmallGap"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ind w:left="318" w:hanging="318" w:hangingChars="159"/>
              <w:rPr>
                <w:rFonts w:hint="default" w:ascii="Meiryo UI" w:hAnsi="Meiryo UI" w:eastAsia="Meiryo UI"/>
                <w:color w:val="FFFFFF" w:themeColor="background1"/>
                <w:kern w:val="0"/>
                <w:sz w:val="20"/>
              </w:rPr>
            </w:pPr>
            <w:r>
              <w:rPr>
                <w:rFonts w:hint="eastAsia" w:ascii="Meiryo UI" w:hAnsi="Meiryo UI" w:eastAsia="Meiryo UI"/>
                <w:color w:val="FFFFFF" w:themeColor="background1"/>
                <w:kern w:val="0"/>
                <w:sz w:val="20"/>
              </w:rPr>
              <w:t xml:space="preserve">(5) </w:t>
            </w:r>
            <w:r>
              <w:rPr>
                <w:rFonts w:hint="eastAsia" w:ascii="Meiryo UI" w:hAnsi="Meiryo UI" w:eastAsia="Meiryo UI"/>
                <w:color w:val="FFFFFF" w:themeColor="background1"/>
                <w:kern w:val="0"/>
                <w:sz w:val="20"/>
              </w:rPr>
              <w:t>通信環境</w:t>
            </w:r>
            <w:r>
              <w:rPr>
                <w:rFonts w:hint="eastAsia" w:ascii="Meiryo UI" w:hAnsi="Meiryo UI" w:eastAsia="Meiryo UI"/>
                <w:color w:val="FFFFFF" w:themeColor="background1"/>
                <w:kern w:val="0"/>
                <w:sz w:val="20"/>
              </w:rPr>
              <w:t xml:space="preserve"> </w:t>
            </w:r>
            <w:r>
              <w:rPr>
                <w:rFonts w:hint="eastAsia" w:ascii="Meiryo UI" w:hAnsi="Meiryo UI" w:eastAsia="Meiryo UI"/>
                <w:color w:val="FFFFFF" w:themeColor="background1"/>
                <w:kern w:val="0"/>
                <w:sz w:val="20"/>
              </w:rPr>
              <w:t>（情報セキュリティ・プライバシー・利用端末）</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000000"/>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42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color w:val="FFFFFF" w:themeColor="background1"/>
                <w:kern w:val="0"/>
                <w:sz w:val="20"/>
              </w:rPr>
            </w:pPr>
          </w:p>
        </w:tc>
        <w:tc>
          <w:tcPr>
            <w:tcW w:w="5849"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rPr>
                <w:rFonts w:hint="default" w:ascii="Meiryo UI" w:hAnsi="Meiryo UI" w:eastAsia="Meiryo UI"/>
                <w:color w:val="FFFFFF" w:themeColor="background1"/>
                <w:kern w:val="0"/>
                <w:sz w:val="20"/>
              </w:rPr>
            </w:pPr>
            <w:r>
              <w:rPr>
                <w:rFonts w:hint="eastAsia" w:ascii="Meiryo UI" w:hAnsi="Meiryo UI" w:eastAsia="Meiryo UI"/>
                <w:color w:val="FFFFFF" w:themeColor="background1"/>
                <w:kern w:val="0"/>
                <w:sz w:val="20"/>
              </w:rPr>
              <w:t>　</w:t>
            </w:r>
            <w:r>
              <w:rPr>
                <w:rFonts w:hint="eastAsia" w:ascii="Meiryo UI" w:hAnsi="Meiryo UI" w:eastAsia="Meiryo UI"/>
                <w:color w:val="FFFFFF" w:themeColor="background1"/>
                <w:kern w:val="0"/>
                <w:sz w:val="20"/>
              </w:rPr>
              <w:t xml:space="preserve">1) </w:t>
            </w:r>
            <w:r>
              <w:rPr>
                <w:rFonts w:hint="eastAsia" w:ascii="Meiryo UI" w:hAnsi="Meiryo UI" w:eastAsia="Meiryo UI"/>
                <w:color w:val="FFFFFF" w:themeColor="background1"/>
                <w:kern w:val="0"/>
                <w:sz w:val="20"/>
              </w:rPr>
              <w:t>医療機関が行うべき対策</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center"/>
              <w:rPr>
                <w:rFonts w:hint="default" w:ascii="Meiryo UI" w:hAnsi="Meiryo UI" w:eastAsia="Meiryo UI"/>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center"/>
              <w:rPr>
                <w:rFonts w:hint="default" w:ascii="Meiryo UI" w:hAnsi="Meiryo UI" w:eastAsia="Meiryo UI"/>
                <w:color w:val="000000"/>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left"/>
              <w:rPr>
                <w:rFonts w:hint="default" w:ascii="Meiryo UI" w:hAnsi="Meiryo UI" w:eastAsia="Meiryo UI"/>
                <w:color w:val="000000"/>
                <w:kern w:val="0"/>
                <w:sz w:val="18"/>
              </w:rPr>
            </w:pPr>
          </w:p>
        </w:tc>
      </w:tr>
      <w:tr>
        <w:trPr>
          <w:trHeight w:val="1076" w:hRule="atLeast"/>
        </w:trPr>
        <w:tc>
          <w:tcPr>
            <w:tcW w:w="42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849"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F"/>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医療機関は、オンライン診療に用いるシステムによって講じるべき対策が異なることを理解し、オンライン診療を計画する際には、患者に対してセキュリティリスクを説明し、同意を得る。</w:t>
            </w:r>
            <w:r>
              <w:rPr>
                <w:rFonts w:hint="eastAsia" w:ascii="Meiryo UI" w:hAnsi="Meiryo UI" w:eastAsia="Meiryo UI"/>
                <w:kern w:val="0"/>
                <w:sz w:val="20"/>
              </w:rPr>
              <w:t xml:space="preserve"> </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8"/>
              </w:rPr>
            </w:pPr>
            <w:r>
              <w:rPr>
                <w:rFonts w:hint="eastAsia" w:ascii="Meiryo UI" w:hAnsi="Meiryo UI" w:eastAsia="Meiryo UI"/>
                <w:kern w:val="0"/>
                <w:sz w:val="18"/>
              </w:rPr>
              <w:t>医療機関は、システムは適宜アップデートされ、リスクも変わり得ることなど、理解を深める。</w:t>
            </w:r>
          </w:p>
        </w:tc>
      </w:tr>
      <w:tr>
        <w:trPr>
          <w:trHeight w:val="454" w:hRule="atLeast"/>
        </w:trPr>
        <w:tc>
          <w:tcPr>
            <w:tcW w:w="84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color w:val="FFFFFF" w:themeColor="background1"/>
                <w:kern w:val="0"/>
                <w:sz w:val="20"/>
              </w:rPr>
              <w:t>　</w:t>
            </w: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color w:val="FFFFFF" w:themeColor="background1"/>
                <w:kern w:val="0"/>
                <w:sz w:val="20"/>
              </w:rPr>
              <w:t xml:space="preserve">1-1) </w:t>
            </w:r>
            <w:r>
              <w:rPr>
                <w:rFonts w:hint="eastAsia" w:ascii="Meiryo UI" w:hAnsi="Meiryo UI" w:eastAsia="Meiryo UI"/>
                <w:color w:val="FFFFFF" w:themeColor="background1"/>
                <w:kern w:val="0"/>
                <w:sz w:val="20"/>
              </w:rPr>
              <w:t>基本事項</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center"/>
              <w:rPr>
                <w:rFonts w:hint="default" w:ascii="Meiryo UI" w:hAnsi="Meiryo UI" w:eastAsia="Meiryo UI"/>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center"/>
              <w:rPr>
                <w:rFonts w:hint="default" w:ascii="Meiryo UI" w:hAnsi="Meiryo UI" w:eastAsia="Meiryo UI"/>
                <w:color w:val="000000"/>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医療機関は、オンライン診療に用いるシステムを提供する事業者（以下「事業者」という。）による説明を受け（※）、十分な情報セキュリティ対策が講じられていることを確認する。</w:t>
            </w:r>
          </w:p>
        </w:tc>
        <w:tc>
          <w:tcPr>
            <w:tcW w:w="517" w:type="dxa"/>
            <w:tcBorders>
              <w:top w:val="single" w:color="auto" w:sz="4" w:space="0"/>
              <w:left w:val="nil"/>
              <w:bottom w:val="dashSmallGap"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dashSmallGap"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dashSmallGap" w:color="auto" w:sz="4" w:space="0"/>
              <w:right w:val="single" w:color="auto" w:sz="4" w:space="0"/>
              <w:tl2br w:val="none" w:color="auto" w:sz="0" w:space="0"/>
              <w:tr2bl w:val="none" w:color="auto" w:sz="0" w:space="0"/>
            </w:tcBorders>
            <w:vAlign w:val="center"/>
          </w:tcPr>
          <w:p>
            <w:pPr>
              <w:pStyle w:val="0"/>
              <w:widowControl w:val="1"/>
              <w:snapToGrid w:val="0"/>
              <w:ind w:left="180" w:hanging="180" w:hangingChars="100"/>
              <w:jc w:val="left"/>
              <w:rPr>
                <w:rFonts w:hint="default" w:ascii="Meiryo UI" w:hAnsi="Meiryo UI" w:eastAsia="Meiryo UI"/>
                <w:color w:val="000000"/>
                <w:kern w:val="0"/>
                <w:sz w:val="18"/>
              </w:rPr>
            </w:pPr>
            <w:r>
              <w:rPr>
                <w:rFonts w:hint="eastAsia" w:ascii="Meiryo UI" w:hAnsi="Meiryo UI" w:eastAsia="Meiryo UI"/>
                <w:kern w:val="0"/>
                <w:sz w:val="18"/>
              </w:rPr>
              <w:t>※システムに関する個別の説明を受けることのみならず、事業者が提示している情報提供内容を自ら確認することを含む。</w:t>
            </w:r>
          </w:p>
        </w:tc>
      </w:tr>
      <w:tr>
        <w:trPr>
          <w:trHeight w:val="831"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33" w:leftChars="150" w:hanging="18" w:hangingChars="9"/>
              <w:rPr>
                <w:rFonts w:hint="default" w:ascii="Meiryo UI" w:hAnsi="Meiryo UI" w:eastAsia="Meiryo UI"/>
                <w:kern w:val="0"/>
                <w:sz w:val="20"/>
              </w:rPr>
            </w:pPr>
          </w:p>
        </w:tc>
        <w:tc>
          <w:tcPr>
            <w:tcW w:w="542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33" w:leftChars="150" w:hanging="18" w:hangingChars="9"/>
              <w:rPr>
                <w:rFonts w:hint="default" w:ascii="Meiryo UI" w:hAnsi="Meiryo UI" w:eastAsia="Meiryo UI"/>
                <w:kern w:val="0"/>
                <w:sz w:val="20"/>
              </w:rPr>
            </w:pPr>
            <w:r>
              <w:rPr>
                <w:rFonts w:hint="eastAsia" w:ascii="Meiryo UI" w:hAnsi="Meiryo UI" w:eastAsia="Meiryo UI"/>
                <w:kern w:val="0"/>
                <w:sz w:val="20"/>
              </w:rPr>
              <w:t>当該確認に際して、医療機関は責任分界点について確認し、システムの導入に当たっては、そのリスクを十分に理解する。</w:t>
            </w:r>
          </w:p>
        </w:tc>
        <w:tc>
          <w:tcPr>
            <w:tcW w:w="517" w:type="dxa"/>
            <w:tcBorders>
              <w:top w:val="dashSmallGap"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dashSmallGap"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dashSmallGap"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オンライン診療の際、医療情報システムに影響を及ぼす可能性がある（※）オンライン診療システムを使用する際は、「医療情報安全管理関連ガイドライン」に沿った対策を併せて実施する。</w:t>
            </w:r>
          </w:p>
        </w:tc>
        <w:tc>
          <w:tcPr>
            <w:tcW w:w="517" w:type="dxa"/>
            <w:tcBorders>
              <w:top w:val="single" w:color="auto" w:sz="4" w:space="0"/>
              <w:left w:val="nil"/>
              <w:bottom w:val="dashSmallGap"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dashSmallGap"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dashSmallGap" w:color="auto" w:sz="4" w:space="0"/>
              <w:right w:val="single" w:color="auto" w:sz="4" w:space="0"/>
              <w:tl2br w:val="none" w:color="auto" w:sz="0" w:space="0"/>
              <w:tr2bl w:val="none" w:color="auto" w:sz="0" w:space="0"/>
            </w:tcBorders>
            <w:vAlign w:val="center"/>
          </w:tcPr>
          <w:p>
            <w:pPr>
              <w:pStyle w:val="0"/>
              <w:widowControl w:val="1"/>
              <w:snapToGrid w:val="0"/>
              <w:ind w:left="180" w:hanging="180" w:hangingChars="100"/>
              <w:jc w:val="left"/>
              <w:rPr>
                <w:rFonts w:hint="default" w:ascii="Meiryo UI" w:hAnsi="Meiryo UI" w:eastAsia="Meiryo UI"/>
                <w:color w:val="000000"/>
                <w:kern w:val="0"/>
                <w:sz w:val="18"/>
              </w:rPr>
            </w:pPr>
            <w:r>
              <w:rPr>
                <w:rFonts w:hint="eastAsia" w:ascii="Meiryo UI" w:hAnsi="Meiryo UI" w:eastAsia="Meiryo UI"/>
                <w:kern w:val="0"/>
                <w:sz w:val="18"/>
              </w:rPr>
              <w:t>※例えば、電子カルテを利用する端末で、オンライン診療に用いるシステムを直接起動し、オンライン診療を行うと、セキュリティ上の問題が生じた場合、当該診療に係る患者だけではなく、電子カルテデータベースやそれと連結した医事システムやレセプト作成用コンピュータ内のすべての患者の情報に影響が及ぶ可能性がある。</w:t>
            </w:r>
          </w:p>
        </w:tc>
      </w:tr>
      <w:tr>
        <w:trPr>
          <w:trHeight w:val="727"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33" w:leftChars="150" w:hanging="18" w:hangingChars="9"/>
              <w:rPr>
                <w:rFonts w:hint="default" w:ascii="Meiryo UI" w:hAnsi="Meiryo UI" w:eastAsia="Meiryo UI"/>
                <w:kern w:val="0"/>
                <w:sz w:val="20"/>
              </w:rPr>
            </w:pPr>
          </w:p>
        </w:tc>
        <w:tc>
          <w:tcPr>
            <w:tcW w:w="542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33" w:leftChars="150" w:hanging="18" w:hangingChars="9"/>
              <w:rPr>
                <w:rFonts w:hint="default" w:ascii="Meiryo UI" w:hAnsi="Meiryo UI" w:eastAsia="Meiryo UI"/>
                <w:kern w:val="0"/>
                <w:sz w:val="20"/>
              </w:rPr>
            </w:pPr>
            <w:r>
              <w:rPr>
                <w:rFonts w:hint="eastAsia" w:ascii="Meiryo UI" w:hAnsi="Meiryo UI" w:eastAsia="Meiryo UI"/>
                <w:kern w:val="0"/>
                <w:sz w:val="20"/>
              </w:rPr>
              <w:t>汎用サービスを使用する際は、汎用サービスが医療情報システムに影響を与えない設定とする。</w:t>
            </w:r>
          </w:p>
        </w:tc>
        <w:tc>
          <w:tcPr>
            <w:tcW w:w="517" w:type="dxa"/>
            <w:tcBorders>
              <w:top w:val="dashSmallGap"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dashSmallGap"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dashSmallGap"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1475"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ⅲ</w:t>
            </w:r>
            <w:r>
              <w:rPr>
                <w:rFonts w:hint="eastAsia" w:ascii="Meiryo UI" w:hAnsi="Meiryo UI" w:eastAsia="Meiryo UI"/>
                <w:kern w:val="0"/>
                <w:sz w:val="20"/>
              </w:rPr>
              <w:t xml:space="preserve"> </w:t>
            </w:r>
            <w:r>
              <w:rPr>
                <w:rFonts w:hint="eastAsia" w:ascii="Meiryo UI" w:hAnsi="Meiryo UI" w:eastAsia="Meiryo UI"/>
                <w:kern w:val="0"/>
                <w:sz w:val="20"/>
              </w:rPr>
              <w:t>医療機関は、患者に対してオンライン診療の実施に伴うセキュリティリスクを説明し、オンライン診療に用いるシステムを利用することについての合意を得た上で、双方が合意した旨を診療録に記載し、オンライン診療を実施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ⅳ</w:t>
            </w:r>
            <w:r>
              <w:rPr>
                <w:rFonts w:hint="eastAsia" w:ascii="Meiryo UI" w:hAnsi="Meiryo UI" w:eastAsia="Meiryo UI"/>
                <w:kern w:val="0"/>
                <w:sz w:val="20"/>
              </w:rPr>
              <w:t xml:space="preserve"> </w:t>
            </w:r>
            <w:r>
              <w:rPr>
                <w:rFonts w:hint="eastAsia" w:ascii="Meiryo UI" w:hAnsi="Meiryo UI" w:eastAsia="Meiryo UI"/>
                <w:kern w:val="0"/>
                <w:sz w:val="20"/>
              </w:rPr>
              <w:t>「診療計画」を作成する際、患者に対して使用するオンライン診療システムに伴うセキュリティリスク等とその対策及び責任の所在について患者からの問い合わせに対応できるよう、説明文書の準備（※）又は対応者の準備を行う。</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ind w:left="180" w:hanging="180" w:hangingChars="100"/>
              <w:jc w:val="left"/>
              <w:rPr>
                <w:rFonts w:hint="default" w:ascii="Meiryo UI" w:hAnsi="Meiryo UI" w:eastAsia="Meiryo UI"/>
                <w:color w:val="000000"/>
                <w:kern w:val="0"/>
                <w:sz w:val="18"/>
              </w:rPr>
            </w:pPr>
            <w:r>
              <w:rPr>
                <w:rFonts w:hint="eastAsia" w:ascii="Meiryo UI" w:hAnsi="Meiryo UI" w:eastAsia="Meiryo UI"/>
                <w:color w:val="000000"/>
                <w:kern w:val="0"/>
                <w:sz w:val="18"/>
              </w:rPr>
              <w:t>※</w:t>
            </w:r>
            <w:r>
              <w:rPr>
                <w:rFonts w:hint="eastAsia" w:ascii="Meiryo UI" w:hAnsi="Meiryo UI" w:eastAsia="Meiryo UI"/>
                <w:kern w:val="0"/>
                <w:sz w:val="18"/>
              </w:rPr>
              <w:t>ウェブサイト等の患者が適切にアクセスできる方法による開示や、電磁的記録による説明文書と同等の内容のものの提供を含む。</w:t>
            </w: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ⅴ</w:t>
            </w:r>
            <w:r>
              <w:rPr>
                <w:rFonts w:hint="eastAsia" w:ascii="Meiryo UI" w:hAnsi="Meiryo UI" w:eastAsia="Meiryo UI"/>
                <w:kern w:val="0"/>
                <w:sz w:val="20"/>
              </w:rPr>
              <w:t xml:space="preserve"> </w:t>
            </w:r>
            <w:r>
              <w:rPr>
                <w:rFonts w:hint="eastAsia" w:ascii="Meiryo UI" w:hAnsi="Meiryo UI" w:eastAsia="Meiryo UI"/>
                <w:kern w:val="0"/>
                <w:sz w:val="20"/>
              </w:rPr>
              <w:t>オンライン診療システムを用いる場合は、医療機関は</w:t>
            </w:r>
            <w:r>
              <w:rPr>
                <w:rFonts w:hint="eastAsia" w:ascii="Meiryo UI" w:hAnsi="Meiryo UI" w:eastAsia="Meiryo UI"/>
                <w:kern w:val="0"/>
                <w:sz w:val="20"/>
              </w:rPr>
              <w:t>OS</w:t>
            </w:r>
            <w:r>
              <w:rPr>
                <w:rFonts w:hint="eastAsia" w:ascii="Meiryo UI" w:hAnsi="Meiryo UI" w:eastAsia="Meiryo UI"/>
                <w:kern w:val="0"/>
                <w:sz w:val="20"/>
              </w:rPr>
              <w:t>やソフトウェアのアップデートについて、事業者と協議・確認した上で実施する。</w:t>
            </w:r>
            <w:r>
              <w:rPr>
                <w:rFonts w:hint="default" w:ascii="Meiryo UI" w:hAnsi="Meiryo UI" w:eastAsia="Meiryo UI"/>
                <w:kern w:val="0"/>
                <w:sz w:val="20"/>
              </w:rPr>
              <w:br w:type="textWrapping" w:clear="none"/>
            </w:r>
            <w:r>
              <w:rPr>
                <w:rFonts w:hint="eastAsia" w:ascii="Meiryo UI" w:hAnsi="Meiryo UI" w:eastAsia="Meiryo UI"/>
                <w:kern w:val="0"/>
                <w:sz w:val="20"/>
              </w:rPr>
              <w:t>アップデートができない等の個別対応が必要な場合には、事業者からの説明、情報提供等を受け、必要な対応を実施する。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ⅵ</w:t>
            </w:r>
            <w:r>
              <w:rPr>
                <w:rFonts w:hint="eastAsia" w:ascii="Meiryo UI" w:hAnsi="Meiryo UI" w:eastAsia="Meiryo UI"/>
                <w:kern w:val="0"/>
                <w:sz w:val="20"/>
              </w:rPr>
              <w:t xml:space="preserve"> </w:t>
            </w:r>
            <w:r>
              <w:rPr>
                <w:rFonts w:hint="eastAsia" w:ascii="Meiryo UI" w:hAnsi="Meiryo UI" w:eastAsia="Meiryo UI"/>
                <w:kern w:val="0"/>
                <w:sz w:val="20"/>
              </w:rPr>
              <w:t>医療機関は、必要に応じてセキュリティソフトをインストールする。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ⅶ</w:t>
            </w:r>
            <w:r>
              <w:rPr>
                <w:rFonts w:hint="eastAsia" w:ascii="Meiryo UI" w:hAnsi="Meiryo UI" w:eastAsia="Meiryo UI"/>
                <w:kern w:val="0"/>
                <w:sz w:val="20"/>
              </w:rPr>
              <w:t xml:space="preserve"> </w:t>
            </w:r>
            <w:r>
              <w:rPr>
                <w:rFonts w:hint="eastAsia" w:ascii="Meiryo UI" w:hAnsi="Meiryo UI" w:eastAsia="Meiryo UI"/>
                <w:kern w:val="0"/>
                <w:sz w:val="20"/>
              </w:rPr>
              <w:t>オンライン診療に用いるシステムを使用する際には、多要素認証を用いる。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推奨</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ⅷ</w:t>
            </w:r>
            <w:r>
              <w:rPr>
                <w:rFonts w:hint="eastAsia" w:ascii="Meiryo UI" w:hAnsi="Meiryo UI" w:eastAsia="Meiryo UI"/>
                <w:kern w:val="0"/>
                <w:sz w:val="20"/>
              </w:rPr>
              <w:t xml:space="preserve"> </w:t>
            </w:r>
            <w:r>
              <w:rPr>
                <w:rFonts w:hint="eastAsia" w:ascii="Meiryo UI" w:hAnsi="Meiryo UI" w:eastAsia="Meiryo UI"/>
                <w:kern w:val="0"/>
                <w:sz w:val="20"/>
              </w:rPr>
              <w:t>オンライン診療を実施する際は、患者がいつでも医師の本人確認及び医師の所属医療機関の確認ができるように必要な情報を準備する。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ⅸ</w:t>
            </w:r>
            <w:r>
              <w:rPr>
                <w:rFonts w:hint="eastAsia" w:ascii="Meiryo UI" w:hAnsi="Meiryo UI" w:eastAsia="Meiryo UI"/>
                <w:kern w:val="0"/>
                <w:sz w:val="20"/>
              </w:rPr>
              <w:t xml:space="preserve"> </w:t>
            </w:r>
            <w:r>
              <w:rPr>
                <w:rFonts w:hint="eastAsia" w:ascii="Meiryo UI" w:hAnsi="Meiryo UI" w:eastAsia="Meiryo UI"/>
                <w:kern w:val="0"/>
                <w:sz w:val="20"/>
              </w:rPr>
              <w:t>オンライン診療システムを用いる場合は、患者がいつでも医師の本人確認ができる情報及び医療機関の問い合わせ先をオンライン診療システム上に掲載する。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Ⅹ</w:t>
            </w:r>
            <w:r>
              <w:rPr>
                <w:rFonts w:hint="eastAsia" w:ascii="Meiryo UI" w:hAnsi="Meiryo UI" w:eastAsia="Meiryo UI"/>
                <w:kern w:val="0"/>
                <w:sz w:val="20"/>
              </w:rPr>
              <w:t xml:space="preserve"> </w:t>
            </w:r>
            <w:r>
              <w:rPr>
                <w:rFonts w:hint="eastAsia" w:ascii="Meiryo UI" w:hAnsi="Meiryo UI" w:eastAsia="Meiryo UI"/>
                <w:kern w:val="0"/>
                <w:sz w:val="20"/>
              </w:rPr>
              <w:t>オンライン診療システムが後述の２）に記載されている要件を満たしていることを確認する。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ⅺ</w:t>
            </w:r>
            <w:r>
              <w:rPr>
                <w:rFonts w:hint="eastAsia" w:ascii="Meiryo UI" w:hAnsi="Meiryo UI" w:eastAsia="Meiryo UI"/>
                <w:kern w:val="0"/>
                <w:sz w:val="20"/>
              </w:rPr>
              <w:t xml:space="preserve"> </w:t>
            </w:r>
            <w:r>
              <w:rPr>
                <w:rFonts w:hint="eastAsia" w:ascii="Meiryo UI" w:hAnsi="Meiryo UI" w:eastAsia="Meiryo UI"/>
                <w:kern w:val="0"/>
                <w:sz w:val="20"/>
              </w:rPr>
              <w:t>医師がいる空間において診療に関わっていない者が診察情報を知覚できないようにする。また、患者がいる空間に第三者がいないことを確認する。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8"/>
              </w:rPr>
            </w:pPr>
            <w:r>
              <w:rPr>
                <w:rFonts w:hint="eastAsia" w:ascii="Meiryo UI" w:hAnsi="Meiryo UI" w:eastAsia="Meiryo UI"/>
                <w:kern w:val="0"/>
                <w:sz w:val="18"/>
              </w:rPr>
              <w:t>ただし、患者がいる空間に家族等やオンライン診療支援者がいることを医師及び患者が</w:t>
            </w:r>
            <w:r>
              <w:rPr>
                <w:rFonts w:hint="eastAsia" w:ascii="Meiryo UI" w:hAnsi="Meiryo UI" w:eastAsia="Meiryo UI"/>
                <w:color w:val="000000"/>
                <w:kern w:val="0"/>
                <w:sz w:val="18"/>
              </w:rPr>
              <w:t>同意</w:t>
            </w:r>
            <w:r>
              <w:rPr>
                <w:rFonts w:hint="eastAsia" w:ascii="Meiryo UI" w:hAnsi="Meiryo UI" w:eastAsia="Meiryo UI"/>
                <w:kern w:val="0"/>
                <w:sz w:val="18"/>
              </w:rPr>
              <w:t>している場合を除く。</w:t>
            </w: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ⅻ</w:t>
            </w:r>
            <w:r>
              <w:rPr>
                <w:rFonts w:hint="eastAsia" w:ascii="Meiryo UI" w:hAnsi="Meiryo UI" w:eastAsia="Meiryo UI"/>
                <w:kern w:val="0"/>
                <w:sz w:val="20"/>
              </w:rPr>
              <w:t xml:space="preserve"> </w:t>
            </w:r>
            <w:r>
              <w:rPr>
                <w:rFonts w:hint="eastAsia" w:ascii="Meiryo UI" w:hAnsi="Meiryo UI" w:eastAsia="Meiryo UI"/>
                <w:kern w:val="0"/>
                <w:sz w:val="20"/>
              </w:rPr>
              <w:t>医師は、オンライン診療実施時に、意図しない第三者が当該通信に紛れ込むような三者通信（患者が医師の説明を一緒に聞いてもらうために、医師の同意なく第三者を呼び込む場合等）や患者のなりすましが起こっていないことに留意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 xml:space="preserve">xiii </w:t>
            </w:r>
            <w:r>
              <w:rPr>
                <w:rFonts w:hint="eastAsia" w:ascii="Meiryo UI" w:hAnsi="Meiryo UI" w:eastAsia="Meiryo UI"/>
                <w:kern w:val="0"/>
                <w:sz w:val="20"/>
              </w:rPr>
              <w:t>プライバシーが保たれるように、患者側、医師側ともに録音、録画、撮影を同意なしに行うことがないよう確認する。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 xml:space="preserve">xiv </w:t>
            </w:r>
            <w:r>
              <w:rPr>
                <w:rFonts w:hint="eastAsia" w:ascii="Meiryo UI" w:hAnsi="Meiryo UI" w:eastAsia="Meiryo UI"/>
                <w:kern w:val="0"/>
                <w:sz w:val="20"/>
              </w:rPr>
              <w:t>オンライン診療においてチャット機能を補助的に用いる場合には、医療機関が、セキュリティリスクとベネフィットを勘案したうえで、使用するソフトウェアやチャット機能の使用方法について患者側に指示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xv</w:t>
            </w:r>
            <w:r>
              <w:rPr>
                <w:rFonts w:hint="eastAsia" w:ascii="Meiryo UI" w:hAnsi="Meiryo UI" w:eastAsia="Meiryo UI"/>
                <w:kern w:val="0"/>
                <w:sz w:val="20"/>
              </w:rPr>
              <w:t>患者から提示された二次元バーコードや</w:t>
            </w:r>
            <w:r>
              <w:rPr>
                <w:rFonts w:hint="eastAsia" w:ascii="Meiryo UI" w:hAnsi="Meiryo UI" w:eastAsia="Meiryo UI"/>
                <w:kern w:val="0"/>
                <w:sz w:val="20"/>
              </w:rPr>
              <w:t>URL</w:t>
            </w:r>
            <w:r>
              <w:rPr>
                <w:rFonts w:hint="eastAsia" w:ascii="Meiryo UI" w:hAnsi="Meiryo UI" w:eastAsia="Meiryo UI"/>
                <w:kern w:val="0"/>
                <w:sz w:val="20"/>
              </w:rPr>
              <w:t>等のリンク先へのアクセス及びファイルのダウンロード等はセキュリティリスクが高いため行わない。</w:t>
            </w:r>
          </w:p>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　※セキュリティリスクが限定的であることを医療機関が合理的に判断できる場合を除く。</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推奨</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8"/>
              </w:rPr>
            </w:pPr>
            <w:r>
              <w:rPr>
                <w:rFonts w:hint="eastAsia" w:ascii="Meiryo UI" w:hAnsi="Meiryo UI" w:eastAsia="Meiryo UI"/>
                <w:kern w:val="0"/>
                <w:sz w:val="18"/>
              </w:rPr>
              <w:t>医療機関や患者から、検査結果画像や患者の</w:t>
            </w:r>
            <w:r>
              <w:rPr>
                <w:rFonts w:hint="eastAsia" w:ascii="Meiryo UI" w:hAnsi="Meiryo UI" w:eastAsia="Meiryo UI"/>
                <w:color w:val="000000"/>
                <w:kern w:val="0"/>
                <w:sz w:val="18"/>
              </w:rPr>
              <w:t>医療</w:t>
            </w:r>
            <w:r>
              <w:rPr>
                <w:rFonts w:hint="eastAsia" w:ascii="Meiryo UI" w:hAnsi="Meiryo UI" w:eastAsia="Meiryo UI"/>
                <w:kern w:val="0"/>
                <w:sz w:val="18"/>
              </w:rPr>
              <w:t>情報等を画面共有機能を用いて提示すること及び画面共有機能を用いずに画面を介して提示することは、多くの場合、相対的にセキュリティリスクが低減されているものと考えられる。</w:t>
            </w: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 xml:space="preserve">xvi </w:t>
            </w:r>
            <w:r>
              <w:rPr>
                <w:rFonts w:hint="eastAsia" w:ascii="Meiryo UI" w:hAnsi="Meiryo UI" w:eastAsia="Meiryo UI"/>
                <w:kern w:val="0"/>
                <w:sz w:val="20"/>
              </w:rPr>
              <w:t>オンライン診療を実施する医師は、オンライン診療の研修等を通じて、セキュリティリスクに関する情報を適宜アップデートする。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 xml:space="preserve">xvii </w:t>
            </w:r>
            <w:r>
              <w:rPr>
                <w:rFonts w:hint="eastAsia" w:ascii="Meiryo UI" w:hAnsi="Meiryo UI" w:eastAsia="Meiryo UI"/>
                <w:kern w:val="0"/>
                <w:sz w:val="20"/>
              </w:rPr>
              <w:t>医療機関が、オンライン診療を実施する際に、医療情報を取得する目的で外部の</w:t>
            </w:r>
            <w:r>
              <w:rPr>
                <w:rFonts w:hint="eastAsia" w:ascii="Meiryo UI" w:hAnsi="Meiryo UI" w:eastAsia="Meiryo UI"/>
                <w:kern w:val="0"/>
                <w:sz w:val="20"/>
              </w:rPr>
              <w:t>PHR</w:t>
            </w:r>
            <w:r>
              <w:rPr>
                <w:rFonts w:hint="eastAsia" w:ascii="Meiryo UI" w:hAnsi="Meiryo UI" w:eastAsia="Meiryo UI"/>
                <w:kern w:val="0"/>
                <w:sz w:val="20"/>
              </w:rPr>
              <w:t>等の情報を取り扱うことが、医療情報システムに影響を与えうる場合は、「医療情報安全管理関連ガイドライン」に沿った対策を実施する。</w:t>
            </w:r>
          </w:p>
        </w:tc>
        <w:tc>
          <w:tcPr>
            <w:tcW w:w="517" w:type="dxa"/>
            <w:tcBorders>
              <w:top w:val="single" w:color="auto" w:sz="4" w:space="0"/>
              <w:left w:val="nil"/>
              <w:bottom w:val="dashSmallGap"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dashSmallGap"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dashSmallGap"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33" w:leftChars="150" w:hanging="18" w:hangingChars="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6" w:leftChars="-17" w:hanging="352" w:hangingChars="176"/>
              <w:rPr>
                <w:rFonts w:hint="default" w:ascii="Meiryo UI" w:hAnsi="Meiryo UI" w:eastAsia="Meiryo UI"/>
                <w:kern w:val="0"/>
                <w:sz w:val="20"/>
              </w:rPr>
            </w:pPr>
            <w:r>
              <w:rPr>
                <w:rFonts w:hint="eastAsia" w:ascii="Meiryo UI" w:hAnsi="Meiryo UI" w:eastAsia="Meiryo UI"/>
                <w:kern w:val="0"/>
                <w:sz w:val="20"/>
              </w:rPr>
              <w:t>x</w:t>
            </w:r>
            <w:r>
              <w:rPr>
                <w:rFonts w:hint="default" w:ascii="Meiryo UI" w:hAnsi="Meiryo UI" w:eastAsia="Meiryo UI"/>
                <w:kern w:val="0"/>
                <w:sz w:val="20"/>
              </w:rPr>
              <w:t>viii</w:t>
            </w:r>
            <w:r>
              <w:rPr>
                <w:rFonts w:hint="eastAsia" w:ascii="Meiryo UI" w:hAnsi="Meiryo UI" w:eastAsia="Meiryo UI"/>
                <w:kern w:val="0"/>
                <w:sz w:val="20"/>
              </w:rPr>
              <w:t xml:space="preserve"> </w:t>
            </w:r>
            <w:r>
              <w:rPr>
                <w:rFonts w:hint="eastAsia" w:ascii="Meiryo UI" w:hAnsi="Meiryo UI" w:eastAsia="Meiryo UI"/>
                <w:kern w:val="0"/>
                <w:sz w:val="20"/>
              </w:rPr>
              <w:t>他方で、医療機関が、医療情報システムに影響を与えずに当該情報を取り扱う場合には、セキュリティリスクについて医療機関と患者の間で合意を得た上で、オンライン診療を実施する。</w:t>
            </w:r>
          </w:p>
        </w:tc>
        <w:tc>
          <w:tcPr>
            <w:tcW w:w="517" w:type="dxa"/>
            <w:tcBorders>
              <w:top w:val="dashSmallGap"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dashSmallGap"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dashSmallGap"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color w:val="FFFFFF" w:themeColor="background1"/>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color w:val="FFFFFF" w:themeColor="background1"/>
                <w:kern w:val="0"/>
                <w:sz w:val="20"/>
              </w:rPr>
            </w:pPr>
            <w:r>
              <w:rPr>
                <w:rFonts w:hint="eastAsia" w:ascii="Meiryo UI" w:hAnsi="Meiryo UI" w:eastAsia="Meiryo UI"/>
                <w:color w:val="FFFFFF" w:themeColor="background1"/>
                <w:kern w:val="0"/>
                <w:sz w:val="20"/>
              </w:rPr>
              <w:t xml:space="preserve">1-2) </w:t>
            </w:r>
            <w:r>
              <w:rPr>
                <w:rFonts w:hint="eastAsia" w:ascii="Meiryo UI" w:hAnsi="Meiryo UI" w:eastAsia="Meiryo UI"/>
                <w:color w:val="FFFFFF" w:themeColor="background1"/>
                <w:kern w:val="0"/>
                <w:sz w:val="20"/>
              </w:rPr>
              <w:t>医療機関が汎用サービスを用いる場合に特に留意すべき事項（医療機関が汎用サービスを用いる場合は、</w:t>
            </w:r>
            <w:r>
              <w:rPr>
                <w:rFonts w:hint="eastAsia" w:ascii="Meiryo UI" w:hAnsi="Meiryo UI" w:eastAsia="Meiryo UI"/>
                <w:color w:val="FFFFFF" w:themeColor="background1"/>
                <w:kern w:val="0"/>
                <w:sz w:val="20"/>
              </w:rPr>
              <w:t>1-1</w:t>
            </w:r>
            <w:r>
              <w:rPr>
                <w:rFonts w:hint="eastAsia" w:ascii="Meiryo UI" w:hAnsi="Meiryo UI" w:eastAsia="Meiryo UI"/>
                <w:color w:val="FFFFFF" w:themeColor="background1"/>
                <w:kern w:val="0"/>
                <w:sz w:val="20"/>
              </w:rPr>
              <w:t>）に加えて下記の事項を実施）</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center"/>
              <w:rPr>
                <w:rFonts w:hint="default" w:ascii="Meiryo UI" w:hAnsi="Meiryo UI" w:eastAsia="Meiryo UI"/>
                <w:color w:val="FFFFFF" w:themeColor="background1"/>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center"/>
              <w:rPr>
                <w:rFonts w:hint="default" w:ascii="Meiryo UI" w:hAnsi="Meiryo UI" w:eastAsia="Meiryo UI"/>
                <w:color w:val="FFFFFF" w:themeColor="background1"/>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left"/>
              <w:rPr>
                <w:rFonts w:hint="default" w:ascii="Meiryo UI" w:hAnsi="Meiryo UI" w:eastAsia="Meiryo UI"/>
                <w:color w:val="FFFFFF" w:themeColor="background1"/>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意図しない三者通信を防ぐため、医療機関から患者側につなげることを徹底し、また通信の管理者権限を患者に委譲しない。</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医療機関又は医療機関から委託を受けた者は、汎用サービスのセキュリティポリシーを適宜確認し、患者の問い合わせに対応できるようにする。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ⅲ</w:t>
            </w:r>
            <w:r>
              <w:rPr>
                <w:rFonts w:hint="eastAsia" w:ascii="Meiryo UI" w:hAnsi="Meiryo UI" w:eastAsia="Meiryo UI"/>
                <w:kern w:val="0"/>
                <w:sz w:val="20"/>
              </w:rPr>
              <w:t xml:space="preserve"> </w:t>
            </w:r>
            <w:r>
              <w:rPr>
                <w:rFonts w:hint="eastAsia" w:ascii="Meiryo UI" w:hAnsi="Meiryo UI" w:eastAsia="Meiryo UI"/>
                <w:kern w:val="0"/>
                <w:sz w:val="20"/>
              </w:rPr>
              <w:t>個別の汎用サービスに内在するセキュリティリスクを理解し、必要な対策を講じる責任は医療機関にあることを理解する。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8"/>
              </w:rPr>
            </w:pPr>
            <w:r>
              <w:rPr>
                <w:rFonts w:hint="eastAsia" w:ascii="Meiryo UI" w:hAnsi="Meiryo UI" w:eastAsia="Meiryo UI"/>
                <w:kern w:val="0"/>
                <w:sz w:val="18"/>
              </w:rPr>
              <w:t>委託を受けた者が存在する場合は、委託契約に基づき協力する責務が委託を受けた者に課される。</w:t>
            </w:r>
          </w:p>
        </w:tc>
      </w:tr>
      <w:tr>
        <w:trPr>
          <w:trHeight w:val="454" w:hRule="atLeast"/>
        </w:trPr>
        <w:tc>
          <w:tcPr>
            <w:tcW w:w="844"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ⅳ</w:t>
            </w:r>
            <w:r>
              <w:rPr>
                <w:rFonts w:hint="eastAsia" w:ascii="Meiryo UI" w:hAnsi="Meiryo UI" w:eastAsia="Meiryo UI"/>
                <w:kern w:val="0"/>
                <w:sz w:val="20"/>
              </w:rPr>
              <w:t xml:space="preserve"> </w:t>
            </w:r>
            <w:r>
              <w:rPr>
                <w:rFonts w:hint="eastAsia" w:ascii="Meiryo UI" w:hAnsi="Meiryo UI" w:eastAsia="Meiryo UI"/>
                <w:kern w:val="0"/>
                <w:sz w:val="20"/>
              </w:rPr>
              <w:t>端末立ち上げ時、パスワード認証や生体認証などを用いて操作者の認証を行う。</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42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8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color w:val="FFFFFF" w:themeColor="background1"/>
                <w:kern w:val="0"/>
                <w:sz w:val="20"/>
              </w:rPr>
            </w:pPr>
            <w:r>
              <w:rPr>
                <w:rFonts w:hint="eastAsia" w:ascii="Meiryo UI" w:hAnsi="Meiryo UI" w:eastAsia="Meiryo UI"/>
                <w:color w:val="FFFFFF" w:themeColor="background1"/>
                <w:kern w:val="0"/>
                <w:sz w:val="20"/>
              </w:rPr>
              <w:t>２）</w:t>
            </w:r>
            <w:r>
              <w:rPr>
                <w:rFonts w:hint="eastAsia" w:ascii="Meiryo UI" w:hAnsi="Meiryo UI" w:eastAsia="Meiryo UI"/>
                <w:color w:val="FFFFFF" w:themeColor="background1"/>
                <w:kern w:val="0"/>
                <w:sz w:val="20"/>
              </w:rPr>
              <w:t xml:space="preserve"> </w:t>
            </w:r>
            <w:r>
              <w:rPr>
                <w:rFonts w:hint="eastAsia" w:ascii="Meiryo UI" w:hAnsi="Meiryo UI" w:eastAsia="Meiryo UI"/>
                <w:color w:val="FFFFFF" w:themeColor="background1"/>
                <w:kern w:val="0"/>
                <w:sz w:val="20"/>
              </w:rPr>
              <w:t>オンライン診療システム事業者が行うべき対策</w:t>
            </w:r>
          </w:p>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color w:val="FFFFFF" w:themeColor="background1"/>
                <w:kern w:val="0"/>
                <w:sz w:val="20"/>
              </w:rPr>
              <w:t>　※医療機関の医療情報管理責任者は、下記を踏まえて、所属する医師が行うべきセキュリティリスク対策を講じること。</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center"/>
              <w:rPr>
                <w:rFonts w:hint="default" w:ascii="Meiryo UI" w:hAnsi="Meiryo UI" w:eastAsia="Meiryo UI"/>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center"/>
              <w:rPr>
                <w:rFonts w:hint="default" w:ascii="Meiryo UI" w:hAnsi="Meiryo UI" w:eastAsia="Meiryo UI"/>
                <w:color w:val="000000"/>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42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8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オンライン診療システムを提供する事業者は、下記を備えたオンライン診療システムを構築し、下記２－１）の項目を満たすセキュリティ面で安全な状態を保つ。</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42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8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オンライン診療システムを医療機関が導入する際、事業者は、医療機関に対して、医療機関が十分に理解できるまで、オンライン診療システムのセキュリティ等（※）に関する説明を行う（分かりやすい説明資料等を作成し医療機関に提示することが望ましい。）。</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ind w:left="180" w:hanging="180" w:hangingChars="100"/>
              <w:jc w:val="left"/>
              <w:rPr>
                <w:rFonts w:hint="default" w:ascii="Meiryo UI" w:hAnsi="Meiryo UI" w:eastAsia="Meiryo UI"/>
                <w:color w:val="000000"/>
                <w:kern w:val="0"/>
                <w:sz w:val="18"/>
              </w:rPr>
            </w:pPr>
            <w:r>
              <w:rPr>
                <w:rFonts w:hint="eastAsia" w:ascii="Meiryo UI" w:hAnsi="Meiryo UI" w:eastAsia="Meiryo UI"/>
                <w:kern w:val="0"/>
                <w:sz w:val="18"/>
              </w:rPr>
              <w:t>※患者および医療機関がシステムを利用する際の権利、義務、情報漏洩・不正アクセス等のセキュリティリスク、医療機関・患者双方のセキュリティ対策の内容、患者への影響等</w:t>
            </w:r>
          </w:p>
        </w:tc>
      </w:tr>
      <w:tr>
        <w:trPr>
          <w:trHeight w:val="454" w:hRule="atLeast"/>
        </w:trPr>
        <w:tc>
          <w:tcPr>
            <w:tcW w:w="844"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color w:val="FFFFFF" w:themeColor="background1"/>
                <w:kern w:val="0"/>
                <w:sz w:val="20"/>
              </w:rPr>
              <w:t>　</w:t>
            </w:r>
            <w:r>
              <w:rPr>
                <w:rFonts w:hint="eastAsia" w:ascii="Meiryo UI" w:hAnsi="Meiryo UI" w:eastAsia="Meiryo UI"/>
                <w:color w:val="FFFFFF" w:themeColor="background1"/>
                <w:kern w:val="0"/>
                <w:sz w:val="20"/>
              </w:rPr>
              <w:t xml:space="preserve">2-1) </w:t>
            </w:r>
            <w:r>
              <w:rPr>
                <w:rFonts w:hint="eastAsia" w:ascii="Meiryo UI" w:hAnsi="Meiryo UI" w:eastAsia="Meiryo UI"/>
                <w:color w:val="FFFFFF" w:themeColor="background1"/>
                <w:kern w:val="0"/>
                <w:sz w:val="20"/>
              </w:rPr>
              <w:t>基本事項</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center"/>
              <w:rPr>
                <w:rFonts w:hint="default" w:ascii="Meiryo UI" w:hAnsi="Meiryo UI" w:eastAsia="Meiryo UI"/>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center"/>
              <w:rPr>
                <w:rFonts w:hint="default" w:ascii="Meiryo UI" w:hAnsi="Meiryo UI" w:eastAsia="Meiryo UI"/>
                <w:color w:val="000000"/>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医療機関に対して、医療機関が負う情報漏洩・不正アクセス等のセキュリティリスク及びシステム障害時の診療への影響を明確に説明する。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事業者は医療機関に対して、オンライン診療のセキュリティに係る責任分界点について明確に説明し、合意した範囲において責任を負う。</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ⅲ</w:t>
            </w:r>
            <w:r>
              <w:rPr>
                <w:rFonts w:hint="eastAsia" w:ascii="Meiryo UI" w:hAnsi="Meiryo UI" w:eastAsia="Meiryo UI"/>
                <w:kern w:val="0"/>
                <w:sz w:val="20"/>
              </w:rPr>
              <w:t xml:space="preserve"> </w:t>
            </w:r>
            <w:r>
              <w:rPr>
                <w:rFonts w:hint="eastAsia" w:ascii="Meiryo UI" w:hAnsi="Meiryo UI" w:eastAsia="Meiryo UI"/>
                <w:kern w:val="0"/>
                <w:sz w:val="20"/>
              </w:rPr>
              <w:t>オンライン診療システムの中にビデオ会議システム等の汎用サービスを組み込んだシステムにおいても、事業者はシステム全般のセキュリティリスクについて、医療機関に明確に説明し、合意した責任分界点の範囲において責任を負う。</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ⅳ</w:t>
            </w:r>
            <w:r>
              <w:rPr>
                <w:rFonts w:hint="eastAsia" w:ascii="Meiryo UI" w:hAnsi="Meiryo UI" w:eastAsia="Meiryo UI"/>
                <w:kern w:val="0"/>
                <w:sz w:val="20"/>
              </w:rPr>
              <w:t xml:space="preserve"> </w:t>
            </w:r>
            <w:r>
              <w:rPr>
                <w:rFonts w:hint="eastAsia" w:ascii="Meiryo UI" w:hAnsi="Meiryo UI" w:eastAsia="Meiryo UI"/>
                <w:kern w:val="0"/>
                <w:sz w:val="20"/>
              </w:rPr>
              <w:t>事業者は、合意に基づき、脆弱性などのセキュリティリスク発生時には速やかに医療機関に状況や対応方法等の情報提供を行うなどの善管注意義務を適切に履行する。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ⅴ</w:t>
            </w:r>
            <w:r>
              <w:rPr>
                <w:rFonts w:hint="eastAsia" w:ascii="Meiryo UI" w:hAnsi="Meiryo UI" w:eastAsia="Meiryo UI"/>
                <w:kern w:val="0"/>
                <w:sz w:val="20"/>
              </w:rPr>
              <w:t xml:space="preserve"> </w:t>
            </w:r>
            <w:r>
              <w:rPr>
                <w:rFonts w:hint="eastAsia" w:ascii="Meiryo UI" w:hAnsi="Meiryo UI" w:eastAsia="Meiryo UI"/>
                <w:kern w:val="0"/>
                <w:sz w:val="20"/>
              </w:rPr>
              <w:t>オンライン診療システム等が医療情報システムに影響を及ぼし得るかを明らかにする。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ind w:left="180" w:hanging="180" w:hangingChars="100"/>
              <w:jc w:val="left"/>
              <w:rPr>
                <w:rFonts w:hint="default" w:ascii="Meiryo UI" w:hAnsi="Meiryo UI" w:eastAsia="Meiryo UI"/>
                <w:color w:val="000000"/>
                <w:kern w:val="0"/>
                <w:sz w:val="18"/>
              </w:rPr>
            </w:pPr>
            <w:r>
              <w:rPr>
                <w:rFonts w:hint="eastAsia" w:ascii="Meiryo UI" w:hAnsi="Meiryo UI" w:eastAsia="Meiryo UI"/>
                <w:color w:val="000000"/>
                <w:kern w:val="0"/>
                <w:sz w:val="18"/>
              </w:rPr>
              <w:t>※第三者機関に認証されることが望ましい</w:t>
            </w: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ⅵ</w:t>
            </w:r>
            <w:r>
              <w:rPr>
                <w:rFonts w:hint="eastAsia" w:ascii="Meiryo UI" w:hAnsi="Meiryo UI" w:eastAsia="Meiryo UI"/>
                <w:kern w:val="0"/>
                <w:sz w:val="20"/>
              </w:rPr>
              <w:t xml:space="preserve"> </w:t>
            </w:r>
            <w:r>
              <w:rPr>
                <w:rFonts w:hint="eastAsia" w:ascii="Meiryo UI" w:hAnsi="Meiryo UI" w:eastAsia="Meiryo UI"/>
                <w:kern w:val="0"/>
                <w:sz w:val="20"/>
              </w:rPr>
              <w:t>医療情報システム以外のシステム（端末・サーバー等）における診療にかかる患者個人に関するデータの蓄積・残存の禁止。</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kern w:val="0"/>
                <w:sz w:val="18"/>
              </w:rPr>
            </w:pPr>
            <w:r>
              <w:rPr>
                <w:rFonts w:hint="eastAsia" w:ascii="Meiryo UI" w:hAnsi="Meiryo UI" w:eastAsia="Meiryo UI"/>
                <w:kern w:val="0"/>
                <w:sz w:val="18"/>
              </w:rPr>
              <w:t>２－２）に</w:t>
            </w:r>
            <w:r>
              <w:rPr>
                <w:rFonts w:hint="eastAsia" w:ascii="Meiryo UI" w:hAnsi="Meiryo UI" w:eastAsia="Meiryo UI"/>
                <w:color w:val="000000"/>
                <w:kern w:val="0"/>
                <w:sz w:val="18"/>
              </w:rPr>
              <w:t>該当</w:t>
            </w:r>
            <w:r>
              <w:rPr>
                <w:rFonts w:hint="eastAsia" w:ascii="Meiryo UI" w:hAnsi="Meiryo UI" w:eastAsia="Meiryo UI"/>
                <w:kern w:val="0"/>
                <w:sz w:val="18"/>
              </w:rPr>
              <w:t>する場合を除く。</w:t>
            </w:r>
          </w:p>
          <w:p>
            <w:pPr>
              <w:pStyle w:val="0"/>
              <w:widowControl w:val="1"/>
              <w:snapToGrid w:val="0"/>
              <w:ind w:left="180" w:hanging="180" w:hangingChars="100"/>
              <w:jc w:val="left"/>
              <w:rPr>
                <w:rFonts w:hint="default" w:ascii="Meiryo UI" w:hAnsi="Meiryo UI" w:eastAsia="Meiryo UI"/>
                <w:color w:val="000000"/>
                <w:kern w:val="0"/>
                <w:sz w:val="18"/>
              </w:rPr>
            </w:pPr>
            <w:r>
              <w:rPr>
                <w:rFonts w:hint="eastAsia" w:ascii="Meiryo UI" w:hAnsi="Meiryo UI" w:eastAsia="Meiryo UI"/>
                <w:color w:val="000000"/>
                <w:kern w:val="0"/>
                <w:sz w:val="18"/>
              </w:rPr>
              <w:t>※第三者機関に認証されることが望ましい</w:t>
            </w: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ⅶ</w:t>
            </w:r>
            <w:r>
              <w:rPr>
                <w:rFonts w:hint="eastAsia" w:ascii="Meiryo UI" w:hAnsi="Meiryo UI" w:eastAsia="Meiryo UI"/>
                <w:kern w:val="0"/>
                <w:sz w:val="20"/>
              </w:rPr>
              <w:t xml:space="preserve"> </w:t>
            </w:r>
            <w:r>
              <w:rPr>
                <w:rFonts w:hint="eastAsia" w:ascii="Meiryo UI" w:hAnsi="Meiryo UI" w:eastAsia="Meiryo UI"/>
                <w:kern w:val="0"/>
                <w:sz w:val="20"/>
              </w:rPr>
              <w:t>システムの運用保守を行う医療機関の職員や事業者、クラウドサービス事業者のアクセス権限を管理する（※）。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ind w:left="180" w:hanging="180" w:hangingChars="100"/>
              <w:jc w:val="left"/>
              <w:rPr>
                <w:rFonts w:hint="default" w:ascii="Meiryo UI" w:hAnsi="Meiryo UI" w:eastAsia="Meiryo UI"/>
                <w:kern w:val="0"/>
                <w:sz w:val="18"/>
              </w:rPr>
            </w:pPr>
            <w:r>
              <w:rPr>
                <w:rFonts w:hint="eastAsia" w:ascii="Meiryo UI" w:hAnsi="Meiryo UI" w:eastAsia="Meiryo UI"/>
                <w:kern w:val="0"/>
                <w:sz w:val="18"/>
              </w:rPr>
              <w:t>※</w:t>
            </w:r>
            <w:r>
              <w:rPr>
                <w:rFonts w:hint="eastAsia" w:ascii="Meiryo UI" w:hAnsi="Meiryo UI" w:eastAsia="Meiryo UI"/>
                <w:kern w:val="0"/>
                <w:sz w:val="18"/>
              </w:rPr>
              <w:t>ID/</w:t>
            </w:r>
            <w:r>
              <w:rPr>
                <w:rFonts w:hint="eastAsia" w:ascii="Meiryo UI" w:hAnsi="Meiryo UI" w:eastAsia="Meiryo UI"/>
                <w:kern w:val="0"/>
                <w:sz w:val="18"/>
              </w:rPr>
              <w:t>パスワードや生体認証、</w:t>
            </w:r>
            <w:r>
              <w:rPr>
                <w:rFonts w:hint="eastAsia" w:ascii="Meiryo UI" w:hAnsi="Meiryo UI" w:eastAsia="Meiryo UI"/>
                <w:kern w:val="0"/>
                <w:sz w:val="18"/>
              </w:rPr>
              <w:t>IC</w:t>
            </w:r>
            <w:r>
              <w:rPr>
                <w:rFonts w:hint="eastAsia" w:ascii="Meiryo UI" w:hAnsi="Meiryo UI" w:eastAsia="Meiryo UI"/>
                <w:kern w:val="0"/>
                <w:sz w:val="18"/>
              </w:rPr>
              <w:t>カード等により多要素認証を実施することが望ましい。またシステム運用監督者は退職者アカウントの削除など管理外になりやすい要素を重点的に監視すること。</w:t>
            </w:r>
          </w:p>
          <w:p>
            <w:pPr>
              <w:pStyle w:val="0"/>
              <w:widowControl w:val="1"/>
              <w:snapToGrid w:val="0"/>
              <w:ind w:left="180" w:hanging="180" w:hangingChars="100"/>
              <w:jc w:val="left"/>
              <w:rPr>
                <w:rFonts w:hint="default" w:ascii="Meiryo UI" w:hAnsi="Meiryo UI" w:eastAsia="Meiryo UI"/>
                <w:color w:val="000000"/>
                <w:kern w:val="0"/>
                <w:sz w:val="18"/>
              </w:rPr>
            </w:pPr>
            <w:r>
              <w:rPr>
                <w:rFonts w:hint="eastAsia" w:ascii="Meiryo UI" w:hAnsi="Meiryo UI" w:eastAsia="Meiryo UI"/>
                <w:color w:val="000000"/>
                <w:kern w:val="0"/>
                <w:sz w:val="18"/>
              </w:rPr>
              <w:t>※第三者機関に認証されることが望ましい</w:t>
            </w: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ⅷ</w:t>
            </w:r>
            <w:r>
              <w:rPr>
                <w:rFonts w:hint="eastAsia" w:ascii="Meiryo UI" w:hAnsi="Meiryo UI" w:eastAsia="Meiryo UI"/>
                <w:kern w:val="0"/>
                <w:sz w:val="20"/>
              </w:rPr>
              <w:t xml:space="preserve"> </w:t>
            </w:r>
            <w:r>
              <w:rPr>
                <w:rFonts w:hint="eastAsia" w:ascii="Meiryo UI" w:hAnsi="Meiryo UI" w:eastAsia="Meiryo UI"/>
                <w:kern w:val="0"/>
                <w:sz w:val="20"/>
              </w:rPr>
              <w:t>不正アクセス防止措置を講じること（</w:t>
            </w:r>
            <w:r>
              <w:rPr>
                <w:rFonts w:hint="eastAsia" w:ascii="Meiryo UI" w:hAnsi="Meiryo UI" w:eastAsia="Meiryo UI"/>
                <w:kern w:val="0"/>
                <w:sz w:val="20"/>
              </w:rPr>
              <w:t>IDS/IPS</w:t>
            </w:r>
            <w:r>
              <w:rPr>
                <w:rFonts w:hint="eastAsia" w:ascii="Meiryo UI" w:hAnsi="Meiryo UI" w:eastAsia="Meiryo UI"/>
                <w:kern w:val="0"/>
                <w:sz w:val="20"/>
              </w:rPr>
              <w:t>を設置する等）。</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ind w:left="180" w:hanging="180" w:hangingChars="100"/>
              <w:jc w:val="left"/>
              <w:rPr>
                <w:rFonts w:hint="default" w:ascii="Meiryo UI" w:hAnsi="Meiryo UI" w:eastAsia="Meiryo UI"/>
                <w:color w:val="000000"/>
                <w:kern w:val="0"/>
                <w:sz w:val="18"/>
              </w:rPr>
            </w:pPr>
            <w:r>
              <w:rPr>
                <w:rFonts w:hint="eastAsia" w:ascii="Meiryo UI" w:hAnsi="Meiryo UI" w:eastAsia="Meiryo UI"/>
                <w:color w:val="000000"/>
                <w:kern w:val="0"/>
                <w:sz w:val="18"/>
              </w:rPr>
              <w:t>※第三者機関に認証されることが望ましい</w:t>
            </w: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ⅸ</w:t>
            </w:r>
            <w:r>
              <w:rPr>
                <w:rFonts w:hint="eastAsia" w:ascii="Meiryo UI" w:hAnsi="Meiryo UI" w:eastAsia="Meiryo UI"/>
                <w:kern w:val="0"/>
                <w:sz w:val="20"/>
              </w:rPr>
              <w:t xml:space="preserve"> </w:t>
            </w:r>
            <w:r>
              <w:rPr>
                <w:rFonts w:hint="eastAsia" w:ascii="Meiryo UI" w:hAnsi="Meiryo UI" w:eastAsia="Meiryo UI"/>
                <w:kern w:val="0"/>
                <w:sz w:val="20"/>
              </w:rPr>
              <w:t>不正アクセスやなりすましを防止するとともに、患者が医師の本人確認を行えるように、「</w:t>
            </w:r>
            <w:r>
              <w:rPr>
                <w:rFonts w:hint="eastAsia" w:ascii="Meiryo UI" w:hAnsi="Meiryo UI" w:eastAsia="Meiryo UI"/>
                <w:kern w:val="0"/>
                <w:sz w:val="20"/>
              </w:rPr>
              <w:t>1-1</w:t>
            </w:r>
            <w:r>
              <w:rPr>
                <w:rFonts w:hint="eastAsia" w:ascii="Meiryo UI" w:hAnsi="Meiryo UI" w:eastAsia="Meiryo UI"/>
                <w:kern w:val="0"/>
                <w:sz w:val="20"/>
              </w:rPr>
              <w:t>）基本事項」における医師の本人証明と医師の所属医療機関の確認が常に可能な機能を備える。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ind w:left="180" w:hanging="180" w:hangingChars="100"/>
              <w:jc w:val="left"/>
              <w:rPr>
                <w:rFonts w:hint="default" w:ascii="Meiryo UI" w:hAnsi="Meiryo UI" w:eastAsia="Meiryo UI"/>
                <w:color w:val="000000"/>
                <w:kern w:val="0"/>
                <w:sz w:val="18"/>
              </w:rPr>
            </w:pPr>
            <w:r>
              <w:rPr>
                <w:rFonts w:hint="eastAsia" w:ascii="Meiryo UI" w:hAnsi="Meiryo UI" w:eastAsia="Meiryo UI"/>
                <w:color w:val="000000"/>
                <w:kern w:val="0"/>
                <w:sz w:val="18"/>
              </w:rPr>
              <w:t>※第三者機関に認証されることが望ましい</w:t>
            </w: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Ⅹ</w:t>
            </w:r>
            <w:r>
              <w:rPr>
                <w:rFonts w:hint="eastAsia" w:ascii="Meiryo UI" w:hAnsi="Meiryo UI" w:eastAsia="Meiryo UI"/>
                <w:kern w:val="0"/>
                <w:sz w:val="20"/>
              </w:rPr>
              <w:t xml:space="preserve"> </w:t>
            </w:r>
            <w:r>
              <w:rPr>
                <w:rFonts w:hint="eastAsia" w:ascii="Meiryo UI" w:hAnsi="Meiryo UI" w:eastAsia="Meiryo UI"/>
                <w:kern w:val="0"/>
                <w:sz w:val="20"/>
              </w:rPr>
              <w:t>アクセスログの保全措置。</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kern w:val="0"/>
                <w:sz w:val="18"/>
              </w:rPr>
            </w:pPr>
            <w:r>
              <w:rPr>
                <w:rFonts w:hint="eastAsia" w:ascii="Meiryo UI" w:hAnsi="Meiryo UI" w:eastAsia="Meiryo UI"/>
                <w:kern w:val="0"/>
                <w:sz w:val="18"/>
              </w:rPr>
              <w:t>ログ監査・監視を実施することが望ましい。</w:t>
            </w:r>
          </w:p>
          <w:p>
            <w:pPr>
              <w:pStyle w:val="0"/>
              <w:widowControl w:val="1"/>
              <w:snapToGrid w:val="0"/>
              <w:ind w:left="180" w:hanging="180" w:hangingChars="100"/>
              <w:jc w:val="left"/>
              <w:rPr>
                <w:rFonts w:hint="default" w:ascii="Meiryo UI" w:hAnsi="Meiryo UI" w:eastAsia="Meiryo UI"/>
                <w:color w:val="000000"/>
                <w:kern w:val="0"/>
                <w:sz w:val="18"/>
              </w:rPr>
            </w:pPr>
            <w:r>
              <w:rPr>
                <w:rFonts w:hint="eastAsia" w:ascii="Meiryo UI" w:hAnsi="Meiryo UI" w:eastAsia="Meiryo UI"/>
                <w:color w:val="000000"/>
                <w:kern w:val="0"/>
                <w:sz w:val="18"/>
              </w:rPr>
              <w:t>※第三者機関に認証されることが望ましい</w:t>
            </w: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ⅺ</w:t>
            </w:r>
            <w:r>
              <w:rPr>
                <w:rFonts w:hint="eastAsia" w:ascii="Meiryo UI" w:hAnsi="Meiryo UI" w:eastAsia="Meiryo UI"/>
                <w:kern w:val="0"/>
                <w:sz w:val="20"/>
              </w:rPr>
              <w:t xml:space="preserve"> </w:t>
            </w:r>
            <w:r>
              <w:rPr>
                <w:rFonts w:hint="eastAsia" w:ascii="Meiryo UI" w:hAnsi="Meiryo UI" w:eastAsia="Meiryo UI"/>
                <w:kern w:val="0"/>
                <w:sz w:val="20"/>
              </w:rPr>
              <w:t>端末へのウィルス対策ソフトの導入、</w:t>
            </w:r>
            <w:r>
              <w:rPr>
                <w:rFonts w:hint="eastAsia" w:ascii="Meiryo UI" w:hAnsi="Meiryo UI" w:eastAsia="Meiryo UI"/>
                <w:kern w:val="0"/>
                <w:sz w:val="20"/>
              </w:rPr>
              <w:t>OS</w:t>
            </w:r>
            <w:r>
              <w:rPr>
                <w:rFonts w:hint="eastAsia" w:ascii="Meiryo UI" w:hAnsi="Meiryo UI" w:eastAsia="Meiryo UI"/>
                <w:kern w:val="0"/>
                <w:sz w:val="20"/>
              </w:rPr>
              <w:t>・ソフトウェアのアップデートを定期的に促す機能。</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ind w:left="180" w:hanging="180" w:hangingChars="100"/>
              <w:rPr>
                <w:rFonts w:hint="default" w:ascii="Meiryo UI" w:hAnsi="Meiryo UI" w:eastAsia="Meiryo UI"/>
                <w:color w:val="000000"/>
                <w:kern w:val="0"/>
                <w:sz w:val="18"/>
              </w:rPr>
            </w:pPr>
            <w:r>
              <w:rPr>
                <w:rFonts w:hint="eastAsia" w:ascii="Meiryo UI" w:hAnsi="Meiryo UI" w:eastAsia="Meiryo UI"/>
                <w:color w:val="000000"/>
                <w:kern w:val="0"/>
                <w:sz w:val="18"/>
              </w:rPr>
              <w:t>※第三者機関に認証されることが望ましい</w:t>
            </w: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ⅻ</w:t>
            </w:r>
            <w:r>
              <w:rPr>
                <w:rFonts w:hint="eastAsia" w:ascii="Meiryo UI" w:hAnsi="Meiryo UI" w:eastAsia="Meiryo UI"/>
                <w:kern w:val="0"/>
                <w:sz w:val="20"/>
              </w:rPr>
              <w:t xml:space="preserve"> </w:t>
            </w:r>
            <w:r>
              <w:rPr>
                <w:rFonts w:hint="eastAsia" w:ascii="Meiryo UI" w:hAnsi="Meiryo UI" w:eastAsia="Meiryo UI"/>
                <w:kern w:val="0"/>
                <w:sz w:val="20"/>
              </w:rPr>
              <w:t>信頼性の高い機関によって発行されたサーバー証明書を用いて、通信の暗号化（</w:t>
            </w:r>
            <w:r>
              <w:rPr>
                <w:rFonts w:hint="eastAsia" w:ascii="Meiryo UI" w:hAnsi="Meiryo UI" w:eastAsia="Meiryo UI"/>
                <w:kern w:val="0"/>
                <w:sz w:val="20"/>
              </w:rPr>
              <w:t>TLS1.3</w:t>
            </w:r>
            <w:r>
              <w:rPr>
                <w:rFonts w:hint="eastAsia" w:ascii="Meiryo UI" w:hAnsi="Meiryo UI" w:eastAsia="Meiryo UI"/>
                <w:kern w:val="0"/>
                <w:sz w:val="20"/>
              </w:rPr>
              <w:t>以上、やむを得ず</w:t>
            </w:r>
            <w:r>
              <w:rPr>
                <w:rFonts w:hint="eastAsia" w:ascii="Meiryo UI" w:hAnsi="Meiryo UI" w:eastAsia="Meiryo UI"/>
                <w:kern w:val="0"/>
                <w:sz w:val="20"/>
              </w:rPr>
              <w:t>1.2</w:t>
            </w:r>
            <w:r>
              <w:rPr>
                <w:rFonts w:hint="eastAsia" w:ascii="Meiryo UI" w:hAnsi="Meiryo UI" w:eastAsia="Meiryo UI"/>
                <w:kern w:val="0"/>
                <w:sz w:val="20"/>
              </w:rPr>
              <w:t>を用いる場合は十分な暗号強度とするよう留意）を実施する。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ind w:left="180" w:hanging="180" w:hangingChars="100"/>
              <w:rPr>
                <w:rFonts w:hint="default" w:ascii="Meiryo UI" w:hAnsi="Meiryo UI" w:eastAsia="Meiryo UI"/>
                <w:color w:val="000000"/>
                <w:kern w:val="0"/>
                <w:sz w:val="18"/>
              </w:rPr>
            </w:pPr>
            <w:r>
              <w:rPr>
                <w:rFonts w:hint="eastAsia" w:ascii="Meiryo UI" w:hAnsi="Meiryo UI" w:eastAsia="Meiryo UI"/>
                <w:color w:val="000000"/>
                <w:kern w:val="0"/>
                <w:sz w:val="18"/>
              </w:rPr>
              <w:t>※第三者機関に認証されることが望ましい</w:t>
            </w: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 xml:space="preserve">xiii </w:t>
            </w:r>
            <w:r>
              <w:rPr>
                <w:rFonts w:hint="eastAsia" w:ascii="Meiryo UI" w:hAnsi="Meiryo UI" w:eastAsia="Meiryo UI"/>
                <w:kern w:val="0"/>
                <w:sz w:val="20"/>
              </w:rPr>
              <w:t>オンライン診療時に、複数の患者が同一の施設からネットワークに継続的に接続する場合には、</w:t>
            </w:r>
            <w:r>
              <w:rPr>
                <w:rFonts w:hint="eastAsia" w:ascii="Meiryo UI" w:hAnsi="Meiryo UI" w:eastAsia="Meiryo UI"/>
                <w:kern w:val="0"/>
                <w:sz w:val="20"/>
              </w:rPr>
              <w:t>IP VPN</w:t>
            </w:r>
            <w:r>
              <w:rPr>
                <w:rFonts w:hint="eastAsia" w:ascii="Meiryo UI" w:hAnsi="Meiryo UI" w:eastAsia="Meiryo UI"/>
                <w:kern w:val="0"/>
                <w:sz w:val="20"/>
              </w:rPr>
              <w:t>や</w:t>
            </w:r>
            <w:r>
              <w:rPr>
                <w:rFonts w:hint="eastAsia" w:ascii="Meiryo UI" w:hAnsi="Meiryo UI" w:eastAsia="Meiryo UI"/>
                <w:kern w:val="0"/>
                <w:sz w:val="20"/>
              </w:rPr>
              <w:t>Ipsec</w:t>
            </w:r>
            <w:r>
              <w:rPr>
                <w:rFonts w:hint="eastAsia" w:ascii="Meiryo UI" w:hAnsi="Meiryo UI" w:eastAsia="Meiryo UI"/>
                <w:kern w:val="0"/>
                <w:sz w:val="20"/>
              </w:rPr>
              <w:t>＋</w:t>
            </w:r>
            <w:r>
              <w:rPr>
                <w:rFonts w:hint="eastAsia" w:ascii="Meiryo UI" w:hAnsi="Meiryo UI" w:eastAsia="Meiryo UI"/>
                <w:kern w:val="0"/>
                <w:sz w:val="20"/>
              </w:rPr>
              <w:t>IKE</w:t>
            </w:r>
            <w:r>
              <w:rPr>
                <w:rFonts w:hint="eastAsia" w:ascii="Meiryo UI" w:hAnsi="Meiryo UI" w:eastAsia="Meiryo UI"/>
                <w:kern w:val="0"/>
                <w:sz w:val="20"/>
              </w:rPr>
              <w:t>による接続を行う。</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default" w:ascii="Meiryo UI" w:hAnsi="Meiryo UI" w:eastAsia="Meiryo UI"/>
                <w:color w:val="000000"/>
                <w:kern w:val="0"/>
                <w:sz w:val="20"/>
              </w:rPr>
              <w:t>推奨</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ind w:left="180" w:hanging="180" w:hangingChars="100"/>
              <w:rPr>
                <w:rFonts w:hint="default" w:ascii="Meiryo UI" w:hAnsi="Meiryo UI" w:eastAsia="Meiryo UI"/>
                <w:color w:val="000000"/>
                <w:kern w:val="0"/>
                <w:sz w:val="18"/>
              </w:rPr>
            </w:pPr>
            <w:r>
              <w:rPr>
                <w:rFonts w:hint="eastAsia" w:ascii="Meiryo UI" w:hAnsi="Meiryo UI" w:eastAsia="Meiryo UI"/>
                <w:color w:val="000000"/>
                <w:kern w:val="0"/>
                <w:sz w:val="18"/>
              </w:rPr>
              <w:t>※第三者機関に認証されることが望ましい</w:t>
            </w: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 xml:space="preserve">xiv </w:t>
            </w:r>
            <w:r>
              <w:rPr>
                <w:rFonts w:hint="eastAsia" w:ascii="Meiryo UI" w:hAnsi="Meiryo UI" w:eastAsia="Meiryo UI"/>
                <w:kern w:val="0"/>
                <w:sz w:val="20"/>
              </w:rPr>
              <w:t>遠隔モニタリング等で蓄積された医療情報については、「医療情報安全管理関連ガイドライン」に基づいて、安全に取り扱えるシステムを確立する。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ind w:left="180" w:hanging="180" w:hangingChars="100"/>
              <w:rPr>
                <w:rFonts w:hint="default" w:ascii="Meiryo UI" w:hAnsi="Meiryo UI" w:eastAsia="Meiryo UI"/>
                <w:color w:val="000000"/>
                <w:kern w:val="0"/>
                <w:sz w:val="18"/>
              </w:rPr>
            </w:pPr>
            <w:r>
              <w:rPr>
                <w:rFonts w:hint="eastAsia" w:ascii="Meiryo UI" w:hAnsi="Meiryo UI" w:eastAsia="Meiryo UI"/>
                <w:color w:val="000000"/>
                <w:kern w:val="0"/>
                <w:sz w:val="18"/>
              </w:rPr>
              <w:t>※第三者機関に認証されることが望ましい</w:t>
            </w:r>
          </w:p>
        </w:tc>
      </w:tr>
      <w:tr>
        <w:trPr>
          <w:trHeight w:val="454" w:hRule="atLeast"/>
        </w:trPr>
        <w:tc>
          <w:tcPr>
            <w:tcW w:w="844"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 xml:space="preserve">xiv  </w:t>
            </w:r>
            <w:r>
              <w:rPr>
                <w:rFonts w:hint="eastAsia" w:ascii="Meiryo UI" w:hAnsi="Meiryo UI" w:eastAsia="Meiryo UI"/>
                <w:kern w:val="0"/>
                <w:sz w:val="20"/>
              </w:rPr>
              <w:t>使用するドメインの不適切な移管や再利用が行われないように留意する。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jc w:val="left"/>
              <w:rPr>
                <w:rFonts w:hint="default" w:ascii="Meiryo UI" w:hAnsi="Meiryo UI" w:eastAsia="Meiryo UI"/>
                <w:color w:val="FFFFFF" w:themeColor="background1"/>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jc w:val="left"/>
              <w:rPr>
                <w:rFonts w:hint="default" w:ascii="Meiryo UI" w:hAnsi="Meiryo UI" w:eastAsia="Meiryo UI"/>
                <w:color w:val="FFFFFF" w:themeColor="background1"/>
                <w:kern w:val="0"/>
                <w:sz w:val="20"/>
              </w:rPr>
            </w:pPr>
            <w:r>
              <w:rPr>
                <w:rFonts w:hint="eastAsia" w:ascii="Meiryo UI" w:hAnsi="Meiryo UI" w:eastAsia="Meiryo UI"/>
                <w:color w:val="FFFFFF" w:themeColor="background1"/>
                <w:kern w:val="0"/>
                <w:sz w:val="20"/>
              </w:rPr>
              <w:t>　</w:t>
            </w:r>
            <w:r>
              <w:rPr>
                <w:rFonts w:hint="eastAsia" w:ascii="Meiryo UI" w:hAnsi="Meiryo UI" w:eastAsia="Meiryo UI"/>
                <w:color w:val="FFFFFF" w:themeColor="background1"/>
                <w:kern w:val="0"/>
                <w:sz w:val="20"/>
              </w:rPr>
              <w:t>2-2</w:t>
            </w:r>
            <w:r>
              <w:rPr>
                <w:rFonts w:hint="eastAsia" w:ascii="Meiryo UI" w:hAnsi="Meiryo UI" w:eastAsia="Meiryo UI"/>
                <w:color w:val="FFFFFF" w:themeColor="background1"/>
                <w:kern w:val="0"/>
                <w:sz w:val="20"/>
              </w:rPr>
              <w:t>）医療情報システムに影響を及ぼす可能性があるシステムの場合（オンライン診療システムが、医療情報システムを扱う端末で使用され、オンライン診療を行うことで、医療情報システムに影響を及ぼす可能性がある場合、</w:t>
            </w:r>
            <w:r>
              <w:rPr>
                <w:rFonts w:hint="eastAsia" w:ascii="Meiryo UI" w:hAnsi="Meiryo UI" w:eastAsia="Meiryo UI"/>
                <w:color w:val="FFFFFF" w:themeColor="background1"/>
                <w:kern w:val="0"/>
                <w:sz w:val="20"/>
              </w:rPr>
              <w:t>2-1</w:t>
            </w:r>
            <w:r>
              <w:rPr>
                <w:rFonts w:hint="eastAsia" w:ascii="Meiryo UI" w:hAnsi="Meiryo UI" w:eastAsia="Meiryo UI"/>
                <w:color w:val="FFFFFF" w:themeColor="background1"/>
                <w:kern w:val="0"/>
                <w:sz w:val="20"/>
              </w:rPr>
              <w:t>）に加えて「医療情報安全管理関連ガイドライン」に沿った対策を行うこと。</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left"/>
              <w:rPr>
                <w:rFonts w:hint="default" w:ascii="Meiryo UI" w:hAnsi="Meiryo UI" w:eastAsia="Meiryo UI"/>
                <w:color w:val="FFFFFF" w:themeColor="background1"/>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left"/>
              <w:rPr>
                <w:rFonts w:hint="default" w:ascii="Meiryo UI" w:hAnsi="Meiryo UI" w:eastAsia="Meiryo UI"/>
                <w:color w:val="FFFFFF" w:themeColor="background1"/>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left"/>
              <w:rPr>
                <w:rFonts w:hint="default" w:ascii="Meiryo UI" w:hAnsi="Meiryo UI" w:eastAsia="Meiryo UI"/>
                <w:color w:val="FFFFFF" w:themeColor="background1"/>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法的保存義務のある医療情報を保存するサーバーを国内法の執行が及ぶ場所に設置する。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ind w:left="180" w:hanging="180" w:hangingChars="100"/>
              <w:rPr>
                <w:rFonts w:hint="default" w:ascii="Meiryo UI" w:hAnsi="Meiryo UI" w:eastAsia="Meiryo UI"/>
                <w:color w:val="000000"/>
                <w:kern w:val="0"/>
                <w:sz w:val="18"/>
              </w:rPr>
            </w:pPr>
            <w:r>
              <w:rPr>
                <w:rFonts w:hint="eastAsia" w:ascii="Meiryo UI" w:hAnsi="Meiryo UI" w:eastAsia="Meiryo UI"/>
                <w:color w:val="000000"/>
                <w:kern w:val="0"/>
                <w:sz w:val="18"/>
              </w:rPr>
              <w:t>※第三者機関に認証されることが望ましい</w:t>
            </w: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医療機関に対してそれぞれの追加的リスクに関して十分な説明を行い、事故発生時の責任分界点を明らかにする。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ⅲ</w:t>
            </w:r>
            <w:r>
              <w:rPr>
                <w:rFonts w:hint="eastAsia" w:ascii="Meiryo UI" w:hAnsi="Meiryo UI" w:eastAsia="Meiryo UI"/>
                <w:kern w:val="0"/>
                <w:sz w:val="20"/>
              </w:rPr>
              <w:t xml:space="preserve"> </w:t>
            </w:r>
            <w:r>
              <w:rPr>
                <w:rFonts w:hint="eastAsia" w:ascii="Meiryo UI" w:hAnsi="Meiryo UI" w:eastAsia="Meiryo UI"/>
                <w:kern w:val="0"/>
                <w:sz w:val="20"/>
              </w:rPr>
              <w:t>医療情報を保存するシステムへの不正侵入防止対策等を講ずる。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ind w:left="180" w:hanging="180" w:hangingChars="100"/>
              <w:rPr>
                <w:rFonts w:hint="default" w:ascii="Meiryo UI" w:hAnsi="Meiryo UI" w:eastAsia="Meiryo UI"/>
                <w:color w:val="000000"/>
                <w:kern w:val="0"/>
                <w:sz w:val="18"/>
              </w:rPr>
            </w:pPr>
            <w:r>
              <w:rPr>
                <w:rFonts w:hint="eastAsia" w:ascii="Meiryo UI" w:hAnsi="Meiryo UI" w:eastAsia="Meiryo UI"/>
                <w:color w:val="000000"/>
                <w:kern w:val="0"/>
                <w:sz w:val="18"/>
              </w:rPr>
              <w:t>※第三者機関に認証されることが望ましい</w:t>
            </w:r>
          </w:p>
        </w:tc>
      </w:tr>
      <w:tr>
        <w:trPr>
          <w:trHeight w:val="3316" w:hRule="atLeast"/>
        </w:trPr>
        <w:tc>
          <w:tcPr>
            <w:tcW w:w="844"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ⅳ</w:t>
            </w:r>
            <w:r>
              <w:rPr>
                <w:rFonts w:hint="eastAsia" w:ascii="Meiryo UI" w:hAnsi="Meiryo UI" w:eastAsia="Meiryo UI"/>
                <w:kern w:val="0"/>
                <w:sz w:val="20"/>
              </w:rPr>
              <w:t xml:space="preserve"> </w:t>
            </w:r>
            <w:r>
              <w:rPr>
                <w:rFonts w:hint="eastAsia" w:ascii="Meiryo UI" w:hAnsi="Meiryo UI" w:eastAsia="Meiryo UI"/>
                <w:kern w:val="0"/>
                <w:sz w:val="20"/>
              </w:rPr>
              <w:t>オンライン診療システムは、上記の</w:t>
            </w:r>
            <w:r>
              <w:rPr>
                <w:rFonts w:hint="eastAsia" w:ascii="Meiryo UI" w:hAnsi="Meiryo UI" w:eastAsia="Meiryo UI"/>
                <w:kern w:val="0"/>
                <w:sz w:val="20"/>
              </w:rPr>
              <w:t>2-1</w:t>
            </w:r>
            <w:r>
              <w:rPr>
                <w:rFonts w:hint="eastAsia" w:ascii="Meiryo UI" w:hAnsi="Meiryo UI" w:eastAsia="Meiryo UI"/>
                <w:kern w:val="0"/>
                <w:sz w:val="20"/>
              </w:rPr>
              <w:t>）及び</w:t>
            </w:r>
            <w:r>
              <w:rPr>
                <w:rFonts w:hint="eastAsia" w:ascii="Meiryo UI" w:hAnsi="Meiryo UI" w:eastAsia="Meiryo UI"/>
                <w:kern w:val="0"/>
                <w:sz w:val="20"/>
              </w:rPr>
              <w:t>2-2</w:t>
            </w:r>
            <w:r>
              <w:rPr>
                <w:rFonts w:hint="eastAsia" w:ascii="Meiryo UI" w:hAnsi="Meiryo UI" w:eastAsia="Meiryo UI"/>
                <w:kern w:val="0"/>
                <w:sz w:val="20"/>
              </w:rPr>
              <w:t>を満たしているシステムであるかどうか、第三者機関に認証されるのが望ましい。</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推奨</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8"/>
              </w:rPr>
            </w:pPr>
            <w:r>
              <w:rPr>
                <w:rFonts w:hint="eastAsia" w:ascii="Meiryo UI" w:hAnsi="Meiryo UI" w:eastAsia="Meiryo UI"/>
                <w:kern w:val="0"/>
                <w:sz w:val="18"/>
              </w:rPr>
              <w:t>第三者機関の認証としては以下のいずれかが望ましい。</w:t>
            </w:r>
          </w:p>
          <w:p>
            <w:pPr>
              <w:pStyle w:val="19"/>
              <w:widowControl w:val="1"/>
              <w:snapToGrid w:val="0"/>
              <w:ind w:left="184" w:leftChars="0"/>
              <w:jc w:val="left"/>
              <w:rPr>
                <w:rFonts w:hint="default" w:ascii="Meiryo UI" w:hAnsi="Meiryo UI" w:eastAsia="Meiryo UI"/>
                <w:color w:val="000000"/>
                <w:kern w:val="0"/>
                <w:sz w:val="18"/>
              </w:rPr>
            </w:pPr>
            <w:r>
              <w:rPr>
                <w:rFonts w:hint="eastAsia" w:ascii="Meiryo UI" w:hAnsi="Meiryo UI" w:eastAsia="Meiryo UI"/>
                <w:kern w:val="0"/>
                <w:sz w:val="16"/>
              </w:rPr>
              <w:t>一般社団法人保健医療福祉情報安全管理適合性評価協会</w:t>
            </w:r>
            <w:r>
              <w:rPr>
                <w:rFonts w:hint="eastAsia" w:ascii="Meiryo UI" w:hAnsi="Meiryo UI" w:eastAsia="Meiryo UI"/>
                <w:kern w:val="0"/>
                <w:sz w:val="16"/>
              </w:rPr>
              <w:t>(HISPRO</w:t>
            </w:r>
            <w:r>
              <w:rPr>
                <w:rFonts w:hint="eastAsia" w:ascii="Meiryo UI" w:hAnsi="Meiryo UI" w:eastAsia="Meiryo UI"/>
                <w:kern w:val="0"/>
                <w:sz w:val="16"/>
              </w:rPr>
              <w:t>）、プライバシーマーク（</w:t>
            </w:r>
            <w:r>
              <w:rPr>
                <w:rFonts w:hint="eastAsia" w:ascii="Meiryo UI" w:hAnsi="Meiryo UI" w:eastAsia="Meiryo UI"/>
                <w:kern w:val="0"/>
                <w:sz w:val="16"/>
              </w:rPr>
              <w:t>JIS Q</w:t>
            </w:r>
            <w:r>
              <w:rPr>
                <w:rFonts w:hint="eastAsia" w:ascii="Meiryo UI" w:hAnsi="Meiryo UI" w:eastAsia="Meiryo UI"/>
                <w:kern w:val="0"/>
                <w:sz w:val="16"/>
              </w:rPr>
              <w:t>　</w:t>
            </w:r>
            <w:r>
              <w:rPr>
                <w:rFonts w:hint="eastAsia" w:ascii="Meiryo UI" w:hAnsi="Meiryo UI" w:eastAsia="Meiryo UI"/>
                <w:kern w:val="0"/>
                <w:sz w:val="16"/>
              </w:rPr>
              <w:t>15001</w:t>
            </w:r>
            <w:r>
              <w:rPr>
                <w:rFonts w:hint="eastAsia" w:ascii="Meiryo UI" w:hAnsi="Meiryo UI" w:eastAsia="Meiryo UI"/>
                <w:kern w:val="0"/>
                <w:sz w:val="16"/>
              </w:rPr>
              <w:t>）、</w:t>
            </w:r>
            <w:r>
              <w:rPr>
                <w:rFonts w:hint="eastAsia" w:ascii="Meiryo UI" w:hAnsi="Meiryo UI" w:eastAsia="Meiryo UI"/>
                <w:kern w:val="0"/>
                <w:sz w:val="16"/>
              </w:rPr>
              <w:t>ISMS</w:t>
            </w:r>
            <w:r>
              <w:rPr>
                <w:rFonts w:hint="eastAsia" w:ascii="Meiryo UI" w:hAnsi="Meiryo UI" w:eastAsia="Meiryo UI"/>
                <w:kern w:val="0"/>
                <w:sz w:val="16"/>
              </w:rPr>
              <w:t>（</w:t>
            </w:r>
            <w:r>
              <w:rPr>
                <w:rFonts w:hint="eastAsia" w:ascii="Meiryo UI" w:hAnsi="Meiryo UI" w:eastAsia="Meiryo UI"/>
                <w:kern w:val="0"/>
                <w:sz w:val="16"/>
              </w:rPr>
              <w:t xml:space="preserve">JIS Q 27001 </w:t>
            </w:r>
            <w:r>
              <w:rPr>
                <w:rFonts w:hint="eastAsia" w:ascii="Meiryo UI" w:hAnsi="Meiryo UI" w:eastAsia="Meiryo UI"/>
                <w:kern w:val="0"/>
                <w:sz w:val="16"/>
              </w:rPr>
              <w:t>等）、</w:t>
            </w:r>
            <w:r>
              <w:rPr>
                <w:rFonts w:hint="eastAsia" w:ascii="Meiryo UI" w:hAnsi="Meiryo UI" w:eastAsia="Meiryo UI"/>
                <w:kern w:val="0"/>
                <w:sz w:val="16"/>
              </w:rPr>
              <w:t>ITSMS</w:t>
            </w:r>
            <w:r>
              <w:rPr>
                <w:rFonts w:hint="eastAsia" w:ascii="Meiryo UI" w:hAnsi="Meiryo UI" w:eastAsia="Meiryo UI"/>
                <w:kern w:val="0"/>
                <w:sz w:val="16"/>
              </w:rPr>
              <w:t>（</w:t>
            </w:r>
            <w:r>
              <w:rPr>
                <w:rFonts w:hint="eastAsia" w:ascii="Meiryo UI" w:hAnsi="Meiryo UI" w:eastAsia="Meiryo UI"/>
                <w:kern w:val="0"/>
                <w:sz w:val="16"/>
              </w:rPr>
              <w:t xml:space="preserve">JIS Q 20000-1 </w:t>
            </w:r>
            <w:r>
              <w:rPr>
                <w:rFonts w:hint="eastAsia" w:ascii="Meiryo UI" w:hAnsi="Meiryo UI" w:eastAsia="Meiryo UI"/>
                <w:kern w:val="0"/>
                <w:sz w:val="16"/>
              </w:rPr>
              <w:t>等）の認証、情報セキュリティ監査報告書の取得、クラウドセキュリティ推進協議会の</w:t>
            </w:r>
            <w:r>
              <w:rPr>
                <w:rFonts w:hint="eastAsia" w:ascii="Meiryo UI" w:hAnsi="Meiryo UI" w:eastAsia="Meiryo UI"/>
                <w:kern w:val="0"/>
                <w:sz w:val="16"/>
              </w:rPr>
              <w:t>CS</w:t>
            </w:r>
            <w:r>
              <w:rPr>
                <w:rFonts w:hint="eastAsia" w:ascii="Meiryo UI" w:hAnsi="Meiryo UI" w:eastAsia="Meiryo UI"/>
                <w:kern w:val="0"/>
                <w:sz w:val="16"/>
              </w:rPr>
              <w:t>マークや</w:t>
            </w:r>
            <w:r>
              <w:rPr>
                <w:rFonts w:hint="eastAsia" w:ascii="Meiryo UI" w:hAnsi="Meiryo UI" w:eastAsia="Meiryo UI"/>
                <w:kern w:val="0"/>
                <w:sz w:val="16"/>
              </w:rPr>
              <w:t>ISMS</w:t>
            </w:r>
            <w:r>
              <w:rPr>
                <w:rFonts w:hint="eastAsia" w:ascii="Meiryo UI" w:hAnsi="Meiryo UI" w:eastAsia="Meiryo UI"/>
                <w:kern w:val="0"/>
                <w:sz w:val="16"/>
              </w:rPr>
              <w:t>クラウドセキュリティ認証（</w:t>
            </w:r>
            <w:r>
              <w:rPr>
                <w:rFonts w:hint="eastAsia" w:ascii="Meiryo UI" w:hAnsi="Meiryo UI" w:eastAsia="Meiryo UI"/>
                <w:kern w:val="0"/>
                <w:sz w:val="16"/>
              </w:rPr>
              <w:t>ISO27017</w:t>
            </w:r>
            <w:r>
              <w:rPr>
                <w:rFonts w:hint="eastAsia" w:ascii="Meiryo UI" w:hAnsi="Meiryo UI" w:eastAsia="Meiryo UI"/>
                <w:kern w:val="0"/>
                <w:sz w:val="16"/>
              </w:rPr>
              <w:t>の取得</w:t>
            </w:r>
          </w:p>
        </w:tc>
      </w:tr>
      <w:tr>
        <w:trPr>
          <w:trHeight w:val="454"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color w:val="FFFFFF" w:themeColor="background1"/>
                <w:kern w:val="0"/>
                <w:sz w:val="20"/>
              </w:rPr>
              <w:t>３．その他オンライン診療に関連する事項</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000000"/>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color w:val="FFFFFF" w:themeColor="background1"/>
                <w:kern w:val="0"/>
                <w:sz w:val="20"/>
              </w:rPr>
              <w:t xml:space="preserve">(1) </w:t>
            </w:r>
            <w:r>
              <w:rPr>
                <w:rFonts w:hint="eastAsia" w:ascii="Meiryo UI" w:hAnsi="Meiryo UI" w:eastAsia="Meiryo UI"/>
                <w:color w:val="FFFFFF" w:themeColor="background1"/>
                <w:kern w:val="0"/>
                <w:sz w:val="20"/>
              </w:rPr>
              <w:t>医師教育</w:t>
            </w:r>
            <w:r>
              <w:rPr>
                <w:rFonts w:hint="eastAsia" w:ascii="Meiryo UI" w:hAnsi="Meiryo UI" w:eastAsia="Meiryo UI"/>
                <w:color w:val="FFFFFF" w:themeColor="background1"/>
                <w:kern w:val="0"/>
                <w:sz w:val="20"/>
              </w:rPr>
              <w:t>/</w:t>
            </w:r>
            <w:r>
              <w:rPr>
                <w:rFonts w:hint="eastAsia" w:ascii="Meiryo UI" w:hAnsi="Meiryo UI" w:eastAsia="Meiryo UI"/>
                <w:color w:val="FFFFFF" w:themeColor="background1"/>
                <w:kern w:val="0"/>
                <w:sz w:val="20"/>
              </w:rPr>
              <w:t>患者教育</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000000"/>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left"/>
              <w:rPr>
                <w:rFonts w:hint="default" w:ascii="Meiryo UI" w:hAnsi="Meiryo UI" w:eastAsia="Meiryo UI"/>
                <w:color w:val="000000"/>
                <w:kern w:val="0"/>
                <w:sz w:val="18"/>
              </w:rPr>
            </w:pPr>
          </w:p>
        </w:tc>
      </w:tr>
      <w:tr>
        <w:trPr>
          <w:trHeight w:val="1053"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医師は、オンライン診療に責任を有する者として、厚生労働省が定める研修を受講することにより、オンライン診療を実施するために必須となる知識を習得する。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1125"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医師－患者間の信頼関係を構築した上で、さらにオンライン診療の質を向上させるためには、より適切な情報の伝え方について医師－患者間で継続的に協議する。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推奨</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1682"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ⅲ</w:t>
            </w:r>
            <w:r>
              <w:rPr>
                <w:rFonts w:hint="eastAsia" w:ascii="Meiryo UI" w:hAnsi="Meiryo UI" w:eastAsia="Meiryo UI"/>
                <w:kern w:val="0"/>
                <w:sz w:val="20"/>
              </w:rPr>
              <w:t xml:space="preserve"> </w:t>
            </w:r>
            <w:r>
              <w:rPr>
                <w:rFonts w:hint="eastAsia" w:ascii="Meiryo UI" w:hAnsi="Meiryo UI" w:eastAsia="Meiryo UI"/>
                <w:kern w:val="0"/>
                <w:sz w:val="20"/>
              </w:rPr>
              <w:t>患者が情報通信機器の使用に慣れていない場合については、オンライン診療支援者が機器の使用の支援を行ってもよいが、医師は、当該オンライン診療支援者に対して、適切なオンライン診療が実施されるよう、機器の使用方法や情報セキュリティ上のリスク、診療開始のタイミング等について、あらかじめ説明を行う。</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推奨</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color w:val="FFFFFF" w:themeColor="background1"/>
                <w:kern w:val="0"/>
                <w:sz w:val="20"/>
              </w:rPr>
              <w:t xml:space="preserve">(2) </w:t>
            </w:r>
            <w:r>
              <w:rPr>
                <w:rFonts w:hint="eastAsia" w:ascii="Meiryo UI" w:hAnsi="Meiryo UI" w:eastAsia="Meiryo UI"/>
                <w:color w:val="FFFFFF" w:themeColor="background1"/>
                <w:kern w:val="0"/>
                <w:sz w:val="20"/>
              </w:rPr>
              <w:t>質評価</w:t>
            </w:r>
            <w:r>
              <w:rPr>
                <w:rFonts w:hint="eastAsia" w:ascii="Meiryo UI" w:hAnsi="Meiryo UI" w:eastAsia="Meiryo UI"/>
                <w:color w:val="FFFFFF" w:themeColor="background1"/>
                <w:kern w:val="0"/>
                <w:sz w:val="20"/>
              </w:rPr>
              <w:t>/</w:t>
            </w:r>
            <w:r>
              <w:rPr>
                <w:rFonts w:hint="eastAsia" w:ascii="Meiryo UI" w:hAnsi="Meiryo UI" w:eastAsia="Meiryo UI"/>
                <w:color w:val="FFFFFF" w:themeColor="background1"/>
                <w:kern w:val="0"/>
                <w:sz w:val="20"/>
              </w:rPr>
              <w:t>フィードバック</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000000"/>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left"/>
              <w:rPr>
                <w:rFonts w:hint="default" w:ascii="Meiryo UI" w:hAnsi="Meiryo UI" w:eastAsia="Meiryo UI"/>
                <w:color w:val="000000"/>
                <w:kern w:val="0"/>
                <w:sz w:val="18"/>
              </w:rPr>
            </w:pPr>
          </w:p>
        </w:tc>
      </w:tr>
      <w:tr>
        <w:trPr>
          <w:trHeight w:val="1091"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オンライン診療では、質評価やフィードバックの体制の整備が必要である。質評価においては、医学的・医療経済的・社会的観点など、多角的な観点から評価を行う。</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推奨</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1406"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対面診療と同様に診療録の記載は必要であるが、対面診療における診療録記載と遜色の無いよう注意を払う。加えて、診断等の基礎となる情報（診察時の動画や画像等）を保管する場合は、医療情報安全管理ガイドライン等に準じてセキュリティを講じ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ind w:left="318" w:hanging="318" w:hangingChars="159"/>
              <w:rPr>
                <w:rFonts w:hint="default" w:ascii="Meiryo UI" w:hAnsi="Meiryo UI" w:eastAsia="Meiryo UI"/>
                <w:color w:val="FFFFFF" w:themeColor="background1"/>
                <w:kern w:val="0"/>
                <w:sz w:val="20"/>
              </w:rPr>
            </w:pPr>
            <w:r>
              <w:rPr>
                <w:rFonts w:hint="eastAsia" w:ascii="Meiryo UI" w:hAnsi="Meiryo UI" w:eastAsia="Meiryo UI"/>
                <w:color w:val="FFFFFF" w:themeColor="background1"/>
                <w:kern w:val="0"/>
                <w:sz w:val="20"/>
              </w:rPr>
              <w:t xml:space="preserve">(3) </w:t>
            </w:r>
            <w:r>
              <w:rPr>
                <w:rFonts w:hint="eastAsia" w:ascii="Meiryo UI" w:hAnsi="Meiryo UI" w:eastAsia="Meiryo UI"/>
                <w:color w:val="FFFFFF" w:themeColor="background1"/>
                <w:kern w:val="0"/>
                <w:sz w:val="20"/>
              </w:rPr>
              <w:t>エビデンスの蓄積</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left"/>
              <w:rPr>
                <w:rFonts w:hint="default" w:ascii="Meiryo UI" w:hAnsi="Meiryo UI" w:eastAsia="Meiryo UI"/>
                <w:color w:val="FFFFFF" w:themeColor="background1"/>
                <w:kern w:val="0"/>
                <w:sz w:val="18"/>
              </w:rPr>
            </w:pPr>
          </w:p>
        </w:tc>
      </w:tr>
      <w:tr>
        <w:trPr>
          <w:trHeight w:val="1504"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医師は、電子カルテ等における記録において、日時や診療内容などについて可能な限り具体的な記載をするよう心掛けるとともに、オンライン診療である旨が容易に判別できるよう努める。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推奨</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8"/>
              </w:rPr>
            </w:pPr>
            <w:r>
              <w:rPr>
                <w:rFonts w:hint="eastAsia" w:ascii="Meiryo UI" w:hAnsi="Meiryo UI" w:eastAsia="Meiryo UI"/>
                <w:kern w:val="0"/>
                <w:sz w:val="18"/>
              </w:rPr>
              <w:t>オンライン診療の安全性や有効性等に関する情報は、個々の医療機関で保有されるだけでなく、今後のオンライン診療の進展に向け社会全体で共有・分析されていくことが望ましい。</w:t>
            </w:r>
          </w:p>
        </w:tc>
      </w:tr>
    </w:tbl>
    <w:p>
      <w:pPr>
        <w:pStyle w:val="0"/>
        <w:ind w:left="-567" w:leftChars="-270" w:right="-1"/>
        <w:jc w:val="left"/>
        <w:rPr>
          <w:rFonts w:hint="default" w:ascii="Meiryo UI" w:hAnsi="Meiryo UI" w:eastAsia="Meiryo UI"/>
          <w:b w:val="1"/>
          <w:sz w:val="28"/>
        </w:rPr>
      </w:pPr>
    </w:p>
    <w:sectPr>
      <w:headerReference r:id="rId6" w:type="default"/>
      <w:footerReference r:id="rId7" w:type="default"/>
      <w:pgSz w:w="11906" w:h="16838"/>
      <w:pgMar w:top="720" w:right="720" w:bottom="720" w:left="720" w:header="426" w:footer="466"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Meiryo UI">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Wingdings">
    <w:panose1 w:val="000008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eiryo UI">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527361758"/>
      <w:docPartObj>
        <w:docPartGallery w:val="Page Numbers (Bottom of Page)"/>
        <w:docPartUnique/>
      </w:docPartObj>
    </w:sdtPr>
    <w:sdtEndPr>
      <w:rPr>
        <w:rFonts w:hint="default"/>
      </w:rPr>
    </w:sdtEndPr>
    <w:sdtContent>
      <w:p>
        <w:pPr>
          <w:pStyle w:val="17"/>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sz w:val="16"/>
      </w:rPr>
    </w:pPr>
    <w:r>
      <w:rPr>
        <w:rFonts w:hint="eastAsia"/>
        <w:sz w:val="16"/>
      </w:rPr>
      <w:t>別紙１　　　　　　　　　　　　　　　　　　　　　　　　　　　　　　　　　基準等遵守の確認をするためのチェックリスト（医療機関</w:t>
    </w:r>
    <w:r>
      <w:rPr>
        <w:rFonts w:hint="eastAsia"/>
        <w:sz w:val="16"/>
      </w:rPr>
      <w:t>ver.</w:t>
    </w:r>
    <w:r>
      <w:rPr>
        <w:rFonts w:hint="eastAsia"/>
        <w:sz w:val="16"/>
      </w:rPr>
      <w:t>）</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136EFFC"/>
    <w:lvl w:ilvl="0" w:tplc="3676ADC6">
      <w:numFmt w:val="bullet"/>
      <w:lvlText w:val=""/>
      <w:lvlJc w:val="left"/>
      <w:pPr>
        <w:ind w:left="420" w:hanging="420"/>
      </w:pPr>
      <w:rPr>
        <w:rFonts w:hint="default" w:ascii="Wingdings" w:hAnsi="Wingdings"/>
        <w:b w:val="1"/>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2D407ABA"/>
    <w:lvl w:ilvl="0" w:tplc="99281FF4">
      <w:numFmt w:val="bullet"/>
      <w:lvlText w:val=""/>
      <w:lvlJc w:val="left"/>
      <w:pPr>
        <w:ind w:left="618" w:hanging="440"/>
      </w:pPr>
      <w:rPr>
        <w:rFonts w:hint="default" w:ascii="Wingdings" w:hAnsi="Wingdings"/>
        <w:b w:val="1"/>
      </w:rPr>
    </w:lvl>
    <w:lvl w:ilvl="1" w:tplc="0409000B">
      <w:numFmt w:val="bullet"/>
      <w:lvlText w:val=""/>
      <w:lvlJc w:val="left"/>
      <w:pPr>
        <w:ind w:left="1058" w:hanging="440"/>
      </w:pPr>
      <w:rPr>
        <w:rFonts w:hint="default" w:ascii="Wingdings" w:hAnsi="Wingdings"/>
      </w:rPr>
    </w:lvl>
    <w:lvl w:ilvl="2" w:tplc="0409000D">
      <w:numFmt w:val="bullet"/>
      <w:lvlText w:val=""/>
      <w:lvlJc w:val="left"/>
      <w:pPr>
        <w:ind w:left="1498" w:hanging="440"/>
      </w:pPr>
      <w:rPr>
        <w:rFonts w:hint="default" w:ascii="Wingdings" w:hAnsi="Wingdings"/>
      </w:rPr>
    </w:lvl>
    <w:lvl w:ilvl="3" w:tplc="04090001">
      <w:numFmt w:val="bullet"/>
      <w:lvlText w:val=""/>
      <w:lvlJc w:val="left"/>
      <w:pPr>
        <w:ind w:left="1938" w:hanging="440"/>
      </w:pPr>
      <w:rPr>
        <w:rFonts w:hint="default" w:ascii="Wingdings" w:hAnsi="Wingdings"/>
      </w:rPr>
    </w:lvl>
    <w:lvl w:ilvl="4" w:tplc="0409000B">
      <w:numFmt w:val="bullet"/>
      <w:lvlText w:val=""/>
      <w:lvlJc w:val="left"/>
      <w:pPr>
        <w:ind w:left="2378" w:hanging="440"/>
      </w:pPr>
      <w:rPr>
        <w:rFonts w:hint="default" w:ascii="Wingdings" w:hAnsi="Wingdings"/>
      </w:rPr>
    </w:lvl>
    <w:lvl w:ilvl="5" w:tplc="0409000D">
      <w:numFmt w:val="bullet"/>
      <w:lvlText w:val=""/>
      <w:lvlJc w:val="left"/>
      <w:pPr>
        <w:ind w:left="2818" w:hanging="440"/>
      </w:pPr>
      <w:rPr>
        <w:rFonts w:hint="default" w:ascii="Wingdings" w:hAnsi="Wingdings"/>
      </w:rPr>
    </w:lvl>
    <w:lvl w:ilvl="6" w:tplc="04090001">
      <w:numFmt w:val="bullet"/>
      <w:lvlText w:val=""/>
      <w:lvlJc w:val="left"/>
      <w:pPr>
        <w:ind w:left="3258" w:hanging="440"/>
      </w:pPr>
      <w:rPr>
        <w:rFonts w:hint="default" w:ascii="Wingdings" w:hAnsi="Wingdings"/>
      </w:rPr>
    </w:lvl>
    <w:lvl w:ilvl="7" w:tplc="0409000B">
      <w:numFmt w:val="bullet"/>
      <w:lvlText w:val=""/>
      <w:lvlJc w:val="left"/>
      <w:pPr>
        <w:ind w:left="3698" w:hanging="440"/>
      </w:pPr>
      <w:rPr>
        <w:rFonts w:hint="default" w:ascii="Wingdings" w:hAnsi="Wingdings"/>
      </w:rPr>
    </w:lvl>
    <w:lvl w:ilvl="8" w:tplc="0409000D">
      <w:numFmt w:val="bullet"/>
      <w:lvlText w:val=""/>
      <w:lvlJc w:val="left"/>
      <w:pPr>
        <w:ind w:left="4138" w:hanging="440"/>
      </w:pPr>
      <w:rPr>
        <w:rFonts w:hint="default" w:ascii="Wingdings" w:hAnsi="Wingdings"/>
      </w:rPr>
    </w:lvl>
  </w:abstractNum>
  <w:abstractNum w:abstractNumId="2">
    <w:nsid w:val="00000003"/>
    <w:multiLevelType w:val="hybridMultilevel"/>
    <w:tmpl w:val="D6A4D050"/>
    <w:lvl w:ilvl="0" w:tplc="E04A1BAA">
      <w:numFmt w:val="bullet"/>
      <w:lvlText w:val=""/>
      <w:lvlJc w:val="left"/>
      <w:pPr>
        <w:ind w:left="420" w:hanging="420"/>
      </w:pPr>
      <w:rPr>
        <w:rFonts w:hint="default" w:ascii="Wingdings" w:hAnsi="Wingdings"/>
        <w:color w:val="auto"/>
      </w:rPr>
    </w:lvl>
    <w:lvl w:ilvl="1" w:tplc="452AE786">
      <w:numFmt w:val="bullet"/>
      <w:lvlText w:val="※"/>
      <w:lvlJc w:val="left"/>
      <w:pPr>
        <w:ind w:left="800" w:hanging="360"/>
      </w:pPr>
      <w:rPr>
        <w:rFonts w:hint="eastAsia" w:ascii="Meiryo UI" w:hAnsi="Meiryo UI" w:eastAsia="Meiryo UI"/>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Closing"/>
    <w:basedOn w:val="0"/>
    <w:next w:val="20"/>
    <w:link w:val="21"/>
    <w:uiPriority w:val="0"/>
    <w:pPr>
      <w:jc w:val="right"/>
    </w:pPr>
    <w:rPr>
      <w:rFonts w:ascii="Meiryo UI" w:hAnsi="Meiryo UI" w:eastAsia="Meiryo UI"/>
    </w:rPr>
  </w:style>
  <w:style w:type="character" w:styleId="21" w:customStyle="1">
    <w:name w:val="結語 (文字)"/>
    <w:basedOn w:val="10"/>
    <w:next w:val="21"/>
    <w:link w:val="20"/>
    <w:uiPriority w:val="0"/>
    <w:rPr>
      <w:rFonts w:ascii="Meiryo UI" w:hAnsi="Meiryo UI" w:eastAsia="Meiryo UI"/>
    </w:rPr>
  </w:style>
  <w:style w:type="character" w:styleId="22">
    <w:name w:val="Hyperlink"/>
    <w:basedOn w:val="10"/>
    <w:next w:val="22"/>
    <w:link w:val="0"/>
    <w:uiPriority w:val="0"/>
    <w:rPr>
      <w:color w:val="0000FF"/>
      <w:u w:val="single" w:color="auto"/>
    </w:rPr>
  </w:style>
  <w:style w:type="character" w:styleId="23">
    <w:name w:val="FollowedHyperlink"/>
    <w:basedOn w:val="10"/>
    <w:next w:val="23"/>
    <w:link w:val="0"/>
    <w:uiPriority w:val="0"/>
    <w:rPr>
      <w:color w:val="800080"/>
      <w:u w:val="single" w:color="auto"/>
    </w:rPr>
  </w:style>
  <w:style w:type="paragraph" w:styleId="24" w:customStyle="1">
    <w:name w:val="msonormal"/>
    <w:basedOn w:val="0"/>
    <w:next w:val="24"/>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5" w:customStyle="1">
    <w:name w:val="font5"/>
    <w:basedOn w:val="0"/>
    <w:next w:val="25"/>
    <w:link w:val="0"/>
    <w:uiPriority w:val="0"/>
    <w:pPr>
      <w:widowControl w:val="1"/>
      <w:spacing w:before="100" w:beforeLines="0" w:beforeAutospacing="1" w:after="100" w:afterLines="0" w:afterAutospacing="1"/>
      <w:jc w:val="left"/>
    </w:pPr>
    <w:rPr>
      <w:rFonts w:ascii="ＭＳ ゴシック" w:hAnsi="ＭＳ ゴシック" w:eastAsia="ＭＳ ゴシック"/>
      <w:kern w:val="0"/>
    </w:rPr>
  </w:style>
  <w:style w:type="paragraph" w:styleId="26" w:customStyle="1">
    <w:name w:val="font6"/>
    <w:basedOn w:val="0"/>
    <w:next w:val="26"/>
    <w:link w:val="0"/>
    <w:uiPriority w:val="0"/>
    <w:pPr>
      <w:widowControl w:val="1"/>
      <w:spacing w:before="100" w:beforeLines="0" w:beforeAutospacing="1" w:after="100" w:afterLines="0" w:afterAutospacing="1"/>
      <w:jc w:val="left"/>
    </w:pPr>
    <w:rPr>
      <w:rFonts w:ascii="ＭＳ ゴシック" w:hAnsi="ＭＳ ゴシック" w:eastAsia="ＭＳ ゴシック"/>
      <w:kern w:val="0"/>
    </w:rPr>
  </w:style>
  <w:style w:type="paragraph" w:styleId="27" w:customStyle="1">
    <w:name w:val="font7"/>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12"/>
    </w:rPr>
  </w:style>
  <w:style w:type="paragraph" w:styleId="28" w:customStyle="1">
    <w:name w:val="font8"/>
    <w:basedOn w:val="0"/>
    <w:next w:val="28"/>
    <w:link w:val="0"/>
    <w:uiPriority w:val="0"/>
    <w:pPr>
      <w:widowControl w:val="1"/>
      <w:spacing w:before="100" w:beforeLines="0" w:beforeAutospacing="1" w:after="100" w:afterLines="0" w:afterAutospacing="1"/>
      <w:jc w:val="left"/>
    </w:pPr>
    <w:rPr>
      <w:rFonts w:ascii="Times New Roman" w:hAnsi="Times New Roman" w:eastAsia="ＭＳ Ｐゴシック"/>
      <w:kern w:val="0"/>
    </w:rPr>
  </w:style>
  <w:style w:type="paragraph" w:styleId="29" w:customStyle="1">
    <w:name w:val="font9"/>
    <w:basedOn w:val="0"/>
    <w:next w:val="29"/>
    <w:link w:val="0"/>
    <w:uiPriority w:val="0"/>
    <w:pPr>
      <w:widowControl w:val="1"/>
      <w:spacing w:before="100" w:beforeLines="0" w:beforeAutospacing="1" w:after="100" w:afterLines="0" w:afterAutospacing="1"/>
      <w:jc w:val="left"/>
    </w:pPr>
    <w:rPr>
      <w:rFonts w:ascii="ＭＳ Ｐゴシック" w:hAnsi="ＭＳ Ｐゴシック" w:eastAsia="ＭＳ Ｐゴシック"/>
      <w:color w:val="000000"/>
      <w:kern w:val="0"/>
      <w:sz w:val="20"/>
    </w:rPr>
  </w:style>
  <w:style w:type="paragraph" w:styleId="30" w:customStyle="1">
    <w:name w:val="font10"/>
    <w:basedOn w:val="0"/>
    <w:next w:val="30"/>
    <w:link w:val="0"/>
    <w:uiPriority w:val="0"/>
    <w:pPr>
      <w:widowControl w:val="1"/>
      <w:spacing w:before="100" w:beforeLines="0" w:beforeAutospacing="1" w:after="100" w:afterLines="0" w:afterAutospacing="1"/>
      <w:jc w:val="left"/>
    </w:pPr>
    <w:rPr>
      <w:rFonts w:ascii="Times New Roman" w:hAnsi="Times New Roman" w:eastAsia="ＭＳ Ｐゴシック"/>
      <w:color w:val="000000"/>
      <w:kern w:val="0"/>
      <w:sz w:val="20"/>
    </w:rPr>
  </w:style>
  <w:style w:type="paragraph" w:styleId="31" w:customStyle="1">
    <w:name w:val="xl66"/>
    <w:basedOn w:val="0"/>
    <w:next w:val="31"/>
    <w:link w:val="0"/>
    <w:uiPriority w:val="0"/>
    <w:pPr>
      <w:widowControl w:val="1"/>
      <w:spacing w:before="100" w:beforeLines="0" w:beforeAutospacing="1" w:after="100" w:afterLines="0" w:afterAutospacing="1"/>
      <w:jc w:val="center"/>
    </w:pPr>
    <w:rPr>
      <w:rFonts w:ascii="ＭＳ Ｐゴシック" w:hAnsi="ＭＳ Ｐゴシック" w:eastAsia="ＭＳ Ｐゴシック"/>
      <w:kern w:val="0"/>
      <w:sz w:val="24"/>
    </w:rPr>
  </w:style>
  <w:style w:type="paragraph" w:styleId="32" w:customStyle="1">
    <w:name w:val="xl67"/>
    <w:basedOn w:val="0"/>
    <w:next w:val="32"/>
    <w:link w:val="0"/>
    <w:uiPriority w:val="0"/>
    <w:pPr>
      <w:widowControl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33" w:customStyle="1">
    <w:name w:val="xl68"/>
    <w:basedOn w:val="0"/>
    <w:next w:val="33"/>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34" w:customStyle="1">
    <w:name w:val="xl69"/>
    <w:basedOn w:val="0"/>
    <w:next w:val="34"/>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35" w:customStyle="1">
    <w:name w:val="xl70"/>
    <w:basedOn w:val="0"/>
    <w:next w:val="35"/>
    <w:link w:val="0"/>
    <w:uiPriority w:val="0"/>
    <w:pPr>
      <w:widowControl w:val="1"/>
      <w:pBdr>
        <w:top w:val="single" w:color="auto" w:sz="4" w:space="0"/>
        <w:left w:val="single" w:color="auto" w:sz="4" w:space="0"/>
        <w:bottom w:val="single" w:color="auto" w:sz="4" w:space="0"/>
        <w:right w:val="single" w:color="auto" w:sz="4" w:space="0"/>
      </w:pBdr>
      <w:shd w:val="clear" w:color="000000" w:fill="E7E6E6"/>
      <w:spacing w:before="100" w:beforeLines="0" w:beforeAutospacing="1" w:after="100" w:afterLines="0" w:afterAutospacing="1"/>
      <w:jc w:val="left"/>
    </w:pPr>
    <w:rPr>
      <w:rFonts w:ascii="ＭＳ ゴシック" w:hAnsi="ＭＳ ゴシック" w:eastAsia="ＭＳ ゴシック"/>
      <w:kern w:val="0"/>
    </w:rPr>
  </w:style>
  <w:style w:type="paragraph" w:styleId="36" w:customStyle="1">
    <w:name w:val="xl71"/>
    <w:basedOn w:val="0"/>
    <w:next w:val="36"/>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bottom"/>
    </w:pPr>
    <w:rPr>
      <w:rFonts w:ascii="ＭＳ Ｐゴシック" w:hAnsi="ＭＳ Ｐゴシック" w:eastAsia="ＭＳ Ｐゴシック"/>
      <w:kern w:val="0"/>
      <w:sz w:val="24"/>
    </w:rPr>
  </w:style>
  <w:style w:type="paragraph" w:styleId="37" w:customStyle="1">
    <w:name w:val="xl72"/>
    <w:basedOn w:val="0"/>
    <w:next w:val="37"/>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38" w:customStyle="1">
    <w:name w:val="xl73"/>
    <w:basedOn w:val="0"/>
    <w:next w:val="38"/>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ＭＳ Ｐゴシック" w:hAnsi="ＭＳ Ｐゴシック" w:eastAsia="ＭＳ Ｐゴシック"/>
      <w:kern w:val="0"/>
      <w:sz w:val="24"/>
    </w:rPr>
  </w:style>
  <w:style w:type="paragraph" w:styleId="39" w:customStyle="1">
    <w:name w:val="xl74"/>
    <w:basedOn w:val="0"/>
    <w:next w:val="39"/>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40" w:customStyle="1">
    <w:name w:val="xl75"/>
    <w:basedOn w:val="0"/>
    <w:next w:val="40"/>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ＭＳ ゴシック" w:hAnsi="ＭＳ ゴシック" w:eastAsia="ＭＳ ゴシック"/>
      <w:kern w:val="0"/>
    </w:rPr>
  </w:style>
  <w:style w:type="paragraph" w:styleId="41" w:customStyle="1">
    <w:name w:val="xl76"/>
    <w:basedOn w:val="0"/>
    <w:next w:val="41"/>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42" w:customStyle="1">
    <w:name w:val="xl77"/>
    <w:basedOn w:val="0"/>
    <w:next w:val="42"/>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ＭＳ ゴシック" w:hAnsi="ＭＳ ゴシック" w:eastAsia="ＭＳ ゴシック"/>
      <w:kern w:val="0"/>
    </w:rPr>
  </w:style>
  <w:style w:type="paragraph" w:styleId="43" w:customStyle="1">
    <w:name w:val="xl78"/>
    <w:basedOn w:val="0"/>
    <w:next w:val="43"/>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ＭＳ Ｐゴシック" w:hAnsi="ＭＳ Ｐゴシック" w:eastAsia="ＭＳ Ｐゴシック"/>
      <w:kern w:val="0"/>
      <w:sz w:val="24"/>
    </w:rPr>
  </w:style>
  <w:style w:type="paragraph" w:styleId="44" w:customStyle="1">
    <w:name w:val="xl79"/>
    <w:basedOn w:val="0"/>
    <w:next w:val="44"/>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ＭＳ Ｐゴシック" w:hAnsi="ＭＳ Ｐゴシック" w:eastAsia="ＭＳ Ｐゴシック"/>
      <w:kern w:val="0"/>
      <w:sz w:val="24"/>
    </w:rPr>
  </w:style>
  <w:style w:type="paragraph" w:styleId="45" w:customStyle="1">
    <w:name w:val="xl80"/>
    <w:basedOn w:val="0"/>
    <w:next w:val="45"/>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46" w:customStyle="1">
    <w:name w:val="xl81"/>
    <w:basedOn w:val="0"/>
    <w:next w:val="46"/>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47" w:customStyle="1">
    <w:name w:val="xl82"/>
    <w:basedOn w:val="0"/>
    <w:next w:val="47"/>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48" w:customStyle="1">
    <w:name w:val="xl83"/>
    <w:basedOn w:val="0"/>
    <w:next w:val="48"/>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ＭＳ Ｐゴシック" w:hAnsi="ＭＳ Ｐゴシック" w:eastAsia="ＭＳ Ｐゴシック"/>
      <w:kern w:val="0"/>
    </w:rPr>
  </w:style>
  <w:style w:type="paragraph" w:styleId="49" w:customStyle="1">
    <w:name w:val="xl84"/>
    <w:basedOn w:val="0"/>
    <w:next w:val="49"/>
    <w:link w:val="0"/>
    <w:uiPriority w:val="0"/>
    <w:pPr>
      <w:widowControl w:val="1"/>
      <w:pBdr>
        <w:top w:val="single" w:color="auto" w:sz="4" w:space="0"/>
        <w:left w:val="single" w:color="auto" w:sz="4" w:space="0"/>
        <w:bottom w:val="single" w:color="auto" w:sz="4" w:space="0"/>
        <w:right w:val="single" w:color="auto" w:sz="4" w:space="0"/>
      </w:pBdr>
      <w:shd w:val="clear" w:color="000000" w:fill="E7E6E6"/>
      <w:spacing w:before="100" w:beforeLines="0" w:beforeAutospacing="1" w:after="100" w:afterLines="0" w:afterAutospacing="1"/>
      <w:jc w:val="left"/>
    </w:pPr>
    <w:rPr>
      <w:rFonts w:ascii="ＭＳ ゴシック" w:hAnsi="ＭＳ ゴシック" w:eastAsia="ＭＳ ゴシック"/>
      <w:kern w:val="0"/>
    </w:rPr>
  </w:style>
  <w:style w:type="character" w:styleId="50">
    <w:name w:val="annotation reference"/>
    <w:basedOn w:val="10"/>
    <w:next w:val="50"/>
    <w:link w:val="0"/>
    <w:uiPriority w:val="0"/>
    <w:semiHidden/>
    <w:rPr>
      <w:sz w:val="18"/>
    </w:rPr>
  </w:style>
  <w:style w:type="paragraph" w:styleId="51">
    <w:name w:val="annotation text"/>
    <w:basedOn w:val="0"/>
    <w:next w:val="51"/>
    <w:link w:val="52"/>
    <w:uiPriority w:val="0"/>
    <w:semiHidden/>
    <w:pPr>
      <w:jc w:val="left"/>
    </w:pPr>
  </w:style>
  <w:style w:type="character" w:styleId="52" w:customStyle="1">
    <w:name w:val="コメント文字列 (文字)"/>
    <w:basedOn w:val="10"/>
    <w:next w:val="52"/>
    <w:link w:val="51"/>
    <w:uiPriority w:val="0"/>
  </w:style>
  <w:style w:type="paragraph" w:styleId="53">
    <w:name w:val="annotation subject"/>
    <w:basedOn w:val="51"/>
    <w:next w:val="51"/>
    <w:link w:val="54"/>
    <w:uiPriority w:val="0"/>
    <w:semiHidden/>
    <w:rPr>
      <w:b w:val="1"/>
    </w:rPr>
  </w:style>
  <w:style w:type="character" w:styleId="54" w:customStyle="1">
    <w:name w:val="コメント内容 (文字)"/>
    <w:basedOn w:val="52"/>
    <w:next w:val="54"/>
    <w:link w:val="53"/>
    <w:uiPriority w:val="0"/>
    <w:rPr>
      <w:b w:val="1"/>
    </w:rPr>
  </w:style>
  <w:style w:type="paragraph" w:styleId="55">
    <w:name w:val="Revision"/>
    <w:next w:val="55"/>
    <w:link w:val="0"/>
    <w:uiPriority w:val="0"/>
    <w:rPr/>
  </w:style>
  <w:style w:type="paragraph" w:styleId="56" w:customStyle="1">
    <w:name w:val="Default"/>
    <w:next w:val="56"/>
    <w:link w:val="0"/>
    <w:uiPriority w:val="0"/>
    <w:pPr>
      <w:widowControl w:val="0"/>
      <w:autoSpaceDE w:val="0"/>
      <w:autoSpaceDN w:val="0"/>
      <w:adjustRightInd w:val="0"/>
    </w:pPr>
    <w:rPr>
      <w:rFonts w:ascii="ＭＳ ゴシック" w:hAnsi="ＭＳ ゴシック" w:eastAsia="ＭＳ ゴシック"/>
      <w:color w:val="000000"/>
      <w:kern w:val="0"/>
      <w:sz w:val="24"/>
    </w:rPr>
  </w:style>
  <w:style w:type="character" w:styleId="57" w:customStyle="1">
    <w:name w:val="cf01"/>
    <w:basedOn w:val="10"/>
    <w:next w:val="57"/>
    <w:link w:val="0"/>
    <w:uiPriority w:val="0"/>
    <w:rPr>
      <w:rFonts w:ascii="Meiryo UI" w:hAnsi="Meiryo UI" w:eastAsia="Meiryo UI"/>
      <w:sz w:val="18"/>
    </w:rPr>
  </w:style>
  <w:style w:type="character" w:styleId="58" w:customStyle="1">
    <w:name w:val="Unresolved Mention"/>
    <w:basedOn w:val="10"/>
    <w:next w:val="58"/>
    <w:link w:val="0"/>
    <w:uiPriority w:val="0"/>
    <w:rPr>
      <w:color w:val="605E5C"/>
      <w:shd w:val="clear" w:color="auto" w:fill="E1DFDD"/>
    </w:rPr>
  </w:style>
  <w:style w:type="character" w:styleId="59">
    <w:name w:val="footnote reference"/>
    <w:basedOn w:val="10"/>
    <w:next w:val="59"/>
    <w:link w:val="0"/>
    <w:uiPriority w:val="0"/>
    <w:semiHidden/>
    <w:rPr>
      <w:vertAlign w:val="superscript"/>
    </w:rPr>
  </w:style>
  <w:style w:type="character" w:styleId="60">
    <w:name w:val="endnote reference"/>
    <w:basedOn w:val="10"/>
    <w:next w:val="60"/>
    <w:link w:val="0"/>
    <w:uiPriority w:val="0"/>
    <w:semiHidden/>
    <w:rPr>
      <w:vertAlign w:val="superscript"/>
    </w:rPr>
  </w:style>
  <w:style w:type="table" w:styleId="61">
    <w:name w:val="Table Grid"/>
    <w:basedOn w:val="11"/>
    <w:next w:val="6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14</Pages>
  <Words>131</Words>
  <Characters>15144</Characters>
  <Application>JUST Note</Application>
  <Lines>1212</Lines>
  <Paragraphs>467</Paragraphs>
  <CharactersWithSpaces>15347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m</cp:lastModifiedBy>
  <dcterms:modified xsi:type="dcterms:W3CDTF">2026-03-31T03:21:29Z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0x0101004811F56937106A4EBD5CBB71C0EAE06E</vt:lpwstr>
  </property>
  <property fmtid="{D5CDD505-2E9C-101B-9397-08002B2CF9AE}" pid="3" name="MediaServiceImageTags">
    <vt:lpwstr/>
  </property>
</Properties>
</file>