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r>
        <w:rPr>
          <w:rFonts w:hint="default" w:ascii="ＭＳ Ｐ明朝" w:hAnsi="ＭＳ Ｐ明朝" w:eastAsia="ＭＳ Ｐ明朝"/>
          <w:b w:val="1"/>
        </w:rPr>
        <mc:AlternateContent>
          <mc:Choice Requires="wps">
            <w:drawing>
              <wp:anchor distT="0" distB="0" distL="114300" distR="114300" simplePos="0" relativeHeight="2" behindDoc="1" locked="0" layoutInCell="0" hidden="0" allowOverlap="1">
                <wp:simplePos x="0" y="0"/>
                <wp:positionH relativeFrom="column">
                  <wp:posOffset>4933950</wp:posOffset>
                </wp:positionH>
                <wp:positionV relativeFrom="paragraph">
                  <wp:posOffset>114300</wp:posOffset>
                </wp:positionV>
                <wp:extent cx="666750" cy="81026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666750" cy="810260"/>
                        </a:xfrm>
                        <a:prstGeom prst="rect">
                          <a:avLst/>
                        </a:prstGeom>
                        <a:solidFill>
                          <a:srgbClr val="FFFFFF"/>
                        </a:solidFill>
                        <a:ln w="9525">
                          <a:solidFill>
                            <a:srgbClr val="000000"/>
                          </a:solidFill>
                          <a:prstDash val="sysDot"/>
                          <a:miter lim="800000"/>
                          <a:headEnd/>
                          <a:tailEnd/>
                        </a:ln>
                      </wps:spPr>
                      <wps:bodyPr/>
                    </wps:wsp>
                  </a:graphicData>
                </a:graphic>
              </wp:anchor>
            </w:drawing>
          </mc:Choice>
          <mc:Fallback>
            <w:pict>
              <v:rect id="Rectangle 2" style="mso-position-vertical-relative:text;z-index:-503316478;mso-wrap-distance-left:9pt;width:52.5pt;height:63.8pt;mso-position-horizontal-relative:text;position:absolute;margin-left:388.5pt;margin-top:9pt;mso-wrap-distance-bottom:0pt;mso-wrap-distance-right:9pt;mso-wrap-distance-top:0pt;" o:spid="_x0000_s1026" o:allowincell="f" o:allowoverlap="t" filled="t" fillcolor="#ffffff" stroked="t" strokecolor="#000000" strokeweight="0.75pt" o:spt="1">
                <v:fill/>
                <v:stroke miterlimit="8" dashstyle="shortdot" filltype="solid"/>
                <v:textbox style="layout-flow:horizontal;"/>
                <v:imagedata o:title=""/>
                <w10:wrap type="none" anchorx="text" anchory="text"/>
              </v:rect>
            </w:pict>
          </mc:Fallback>
        </mc:AlternateContent>
      </w:r>
    </w:p>
    <w:p>
      <w:pPr>
        <w:pStyle w:val="0"/>
        <w:rPr>
          <w:rFonts w:hint="default" w:ascii="ＭＳ 明朝" w:hAnsi="ＭＳ 明朝"/>
          <w:b w:val="1"/>
          <w:sz w:val="36"/>
        </w:rPr>
      </w:pPr>
      <w:r>
        <w:rPr>
          <w:rFonts w:hint="eastAsia" w:ascii="ＭＳ 明朝" w:hAnsi="ＭＳ 明朝"/>
          <w:b w:val="1"/>
          <w:sz w:val="36"/>
        </w:rPr>
        <w:t>　　　　　　　　</w:t>
      </w:r>
      <w:r>
        <w:rPr>
          <w:rFonts w:hint="eastAsia" w:ascii="ＭＳ 明朝" w:hAnsi="ＭＳ 明朝"/>
          <w:b w:val="1"/>
          <w:sz w:val="36"/>
        </w:rPr>
        <w:t xml:space="preserve"> </w:t>
      </w:r>
      <w:r>
        <w:rPr>
          <w:rFonts w:hint="eastAsia" w:ascii="ＭＳ 明朝" w:hAnsi="ＭＳ 明朝"/>
          <w:b w:val="1"/>
          <w:sz w:val="36"/>
        </w:rPr>
        <w:t>請　　　　　　書　　</w:t>
      </w:r>
      <w:r>
        <w:rPr>
          <w:rFonts w:hint="eastAsia" w:ascii="ＭＳ 明朝" w:hAnsi="ＭＳ 明朝"/>
          <w:b w:val="1"/>
          <w:sz w:val="36"/>
        </w:rPr>
        <w:t xml:space="preserve">   </w:t>
      </w:r>
      <w:r>
        <w:rPr>
          <w:rFonts w:hint="eastAsia" w:ascii="ＭＳ 明朝" w:hAnsi="ＭＳ 明朝"/>
          <w:b w:val="1"/>
          <w:sz w:val="36"/>
        </w:rPr>
        <w:t>　　</w:t>
      </w:r>
      <w:r>
        <w:rPr>
          <w:rFonts w:hint="eastAsia" w:ascii="ＭＳ 明朝" w:hAnsi="ＭＳ 明朝"/>
          <w:sz w:val="18"/>
        </w:rPr>
        <w:t>収入印紙</w:t>
      </w:r>
    </w:p>
    <w:p>
      <w:pPr>
        <w:pStyle w:val="0"/>
        <w:rPr>
          <w:rFonts w:hint="default" w:ascii="ＭＳ 明朝" w:hAnsi="ＭＳ 明朝"/>
        </w:rPr>
      </w:pPr>
    </w:p>
    <w:p>
      <w:pPr>
        <w:pStyle w:val="0"/>
        <w:rPr>
          <w:rFonts w:hint="default" w:ascii="ＭＳ 明朝" w:hAnsi="ＭＳ 明朝"/>
          <w:u w:val="single" w:color="auto"/>
        </w:rPr>
      </w:pPr>
      <w:r>
        <w:rPr>
          <w:rFonts w:hint="eastAsia" w:ascii="ＭＳ 明朝" w:hAnsi="ＭＳ 明朝"/>
        </w:rPr>
        <w:t>１　</w:t>
      </w:r>
      <w:r>
        <w:rPr>
          <w:rFonts w:hint="eastAsia" w:ascii="ＭＳ 明朝" w:hAnsi="ＭＳ 明朝"/>
          <w:spacing w:val="105"/>
          <w:fitText w:val="1050" w:id="1"/>
        </w:rPr>
        <w:t>工事</w:t>
      </w:r>
      <w:r>
        <w:rPr>
          <w:rFonts w:hint="eastAsia" w:ascii="ＭＳ 明朝" w:hAnsi="ＭＳ 明朝"/>
          <w:fitText w:val="1050" w:id="1"/>
        </w:rPr>
        <w:t>名</w:t>
      </w:r>
    </w:p>
    <w:p>
      <w:pPr>
        <w:pStyle w:val="0"/>
        <w:rPr>
          <w:rFonts w:hint="default" w:ascii="ＭＳ 明朝" w:hAnsi="ＭＳ 明朝"/>
          <w:u w:val="single" w:color="auto"/>
        </w:rPr>
      </w:pPr>
      <w:r>
        <w:rPr>
          <w:rFonts w:hint="eastAsia" w:ascii="ＭＳ 明朝" w:hAnsi="ＭＳ 明朝"/>
        </w:rPr>
        <w:t>　　　　　　　</w:t>
      </w:r>
    </w:p>
    <w:p>
      <w:pPr>
        <w:pStyle w:val="0"/>
        <w:rPr>
          <w:rFonts w:hint="default" w:ascii="ＭＳ 明朝" w:hAnsi="ＭＳ 明朝"/>
        </w:rPr>
      </w:pPr>
      <w:r>
        <w:rPr>
          <w:rFonts w:hint="eastAsia" w:ascii="ＭＳ 明朝" w:hAnsi="ＭＳ 明朝"/>
        </w:rPr>
        <w:t>２　</w:t>
      </w:r>
      <w:r>
        <w:rPr>
          <w:rFonts w:hint="eastAsia" w:ascii="ＭＳ 明朝" w:hAnsi="ＭＳ 明朝"/>
          <w:spacing w:val="35"/>
          <w:fitText w:val="1050" w:id="2"/>
        </w:rPr>
        <w:t>工事場</w:t>
      </w:r>
      <w:r>
        <w:rPr>
          <w:rFonts w:hint="eastAsia" w:ascii="ＭＳ 明朝" w:hAnsi="ＭＳ 明朝"/>
          <w:fitText w:val="1050" w:id="2"/>
        </w:rPr>
        <w:t>所</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spacing w:val="52"/>
          <w:fitText w:val="840" w:id="3"/>
        </w:rPr>
        <w:t>水戸</w:t>
      </w:r>
      <w:r>
        <w:rPr>
          <w:rFonts w:hint="eastAsia" w:ascii="ＭＳ 明朝" w:hAnsi="ＭＳ 明朝"/>
          <w:spacing w:val="1"/>
          <w:fitText w:val="840" w:id="3"/>
        </w:rPr>
        <w:t>市</w:t>
      </w:r>
      <w:r>
        <w:rPr>
          <w:rFonts w:hint="eastAsia" w:ascii="ＭＳ 明朝" w:hAnsi="ＭＳ 明朝"/>
        </w:rPr>
        <w:t>　</w:t>
      </w:r>
    </w:p>
    <w:p>
      <w:pPr>
        <w:pStyle w:val="0"/>
        <w:rPr>
          <w:rFonts w:hint="default" w:ascii="ＭＳ 明朝" w:hAnsi="ＭＳ 明朝"/>
        </w:rPr>
      </w:pPr>
      <w:r>
        <w:rPr>
          <w:rFonts w:hint="eastAsia" w:ascii="ＭＳ 明朝" w:hAnsi="ＭＳ 明朝"/>
        </w:rPr>
        <w:t>　　　　　　　　　　　　　　　　　　　　　　　　　　</w:t>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　</w:t>
      </w:r>
    </w:p>
    <w:p>
      <w:pPr>
        <w:pStyle w:val="0"/>
        <w:rPr>
          <w:rFonts w:hint="default" w:ascii="ＭＳ 明朝" w:hAnsi="ＭＳ 明朝"/>
        </w:rPr>
      </w:pPr>
      <w:r>
        <w:rPr>
          <w:rFonts w:hint="eastAsia" w:ascii="ＭＳ 明朝" w:hAnsi="ＭＳ 明朝"/>
        </w:rPr>
        <w:t>３　</w:t>
      </w:r>
      <w:r>
        <w:rPr>
          <w:rFonts w:hint="eastAsia" w:ascii="ＭＳ 明朝" w:hAnsi="ＭＳ 明朝"/>
          <w:spacing w:val="315"/>
          <w:fitText w:val="1050" w:id="4"/>
        </w:rPr>
        <w:t>工</w:t>
      </w:r>
      <w:r>
        <w:rPr>
          <w:rFonts w:hint="eastAsia" w:ascii="ＭＳ 明朝" w:hAnsi="ＭＳ 明朝"/>
          <w:fitText w:val="1050" w:id="4"/>
        </w:rPr>
        <w:t>期</w:t>
      </w:r>
      <w:r>
        <w:rPr>
          <w:rFonts w:hint="eastAsia" w:ascii="ＭＳ 明朝" w:hAnsi="ＭＳ 明朝"/>
        </w:rPr>
        <w:t>　　　　　　令和　　　年　　　　月　　　　日から</w:t>
      </w:r>
    </w:p>
    <w:p>
      <w:pPr>
        <w:pStyle w:val="0"/>
        <w:ind w:firstLine="7245"/>
        <w:rPr>
          <w:rFonts w:hint="default" w:ascii="ＭＳ 明朝" w:hAnsi="ＭＳ 明朝"/>
        </w:rPr>
      </w:pPr>
      <w:r>
        <w:rPr>
          <w:rFonts w:hint="eastAsia" w:ascii="ＭＳ 明朝" w:hAnsi="ＭＳ 明朝"/>
        </w:rPr>
        <w:t>日間</w:t>
      </w:r>
    </w:p>
    <w:p>
      <w:pPr>
        <w:pStyle w:val="0"/>
        <w:ind w:firstLine="2520"/>
        <w:rPr>
          <w:rFonts w:hint="default" w:ascii="ＭＳ 明朝" w:hAnsi="ＭＳ 明朝"/>
        </w:rPr>
      </w:pPr>
      <w:r>
        <w:rPr>
          <w:rFonts w:hint="eastAsia" w:ascii="ＭＳ 明朝" w:hAnsi="ＭＳ 明朝"/>
        </w:rPr>
        <w:t>　令和　　　年　　　　月　　　　日まで</w:t>
      </w:r>
    </w:p>
    <w:p>
      <w:pPr>
        <w:pStyle w:val="0"/>
        <w:ind w:firstLine="2520"/>
        <w:rPr>
          <w:rFonts w:hint="default" w:ascii="ＭＳ 明朝" w:hAnsi="ＭＳ 明朝"/>
        </w:rPr>
      </w:pPr>
    </w:p>
    <w:p>
      <w:pPr>
        <w:pStyle w:val="0"/>
        <w:rPr>
          <w:rFonts w:hint="default" w:ascii="ＭＳ 明朝" w:hAnsi="ＭＳ 明朝"/>
        </w:rPr>
      </w:pPr>
      <w:r>
        <w:rPr>
          <w:rFonts w:hint="eastAsia" w:ascii="ＭＳ 明朝" w:hAnsi="ＭＳ 明朝"/>
        </w:rPr>
        <w:t>４　請負代金額</w:t>
      </w:r>
    </w:p>
    <w:tbl>
      <w:tblPr>
        <w:tblStyle w:val="11"/>
        <w:tblW w:w="0" w:type="auto"/>
        <w:tblInd w:w="2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5"/>
        <w:gridCol w:w="466"/>
        <w:gridCol w:w="467"/>
        <w:gridCol w:w="467"/>
        <w:gridCol w:w="466"/>
        <w:gridCol w:w="467"/>
        <w:gridCol w:w="467"/>
        <w:gridCol w:w="466"/>
        <w:gridCol w:w="467"/>
        <w:gridCol w:w="467"/>
      </w:tblGrid>
      <w:tr>
        <w:trPr>
          <w:cantSplit/>
          <w:trHeight w:val="426" w:hRule="atLeast"/>
        </w:trPr>
        <w:tc>
          <w:tcPr>
            <w:tcW w:w="825" w:type="dxa"/>
            <w:vMerge w:val="restart"/>
            <w:tcBorders>
              <w:top w:val="nil"/>
              <w:left w:val="nil"/>
              <w:bottom w:val="none" w:color="auto" w:sz="0" w:space="0"/>
              <w:right w:val="single" w:color="auto" w:sz="12"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p>
        </w:tc>
        <w:tc>
          <w:tcPr>
            <w:tcW w:w="466"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億</w:t>
            </w:r>
          </w:p>
        </w:tc>
        <w:tc>
          <w:tcPr>
            <w:tcW w:w="4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千</w:t>
            </w:r>
          </w:p>
        </w:tc>
        <w:tc>
          <w:tcPr>
            <w:tcW w:w="4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百</w:t>
            </w:r>
          </w:p>
        </w:tc>
        <w:tc>
          <w:tcPr>
            <w:tcW w:w="46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十</w:t>
            </w:r>
          </w:p>
        </w:tc>
        <w:tc>
          <w:tcPr>
            <w:tcW w:w="4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万</w:t>
            </w:r>
          </w:p>
        </w:tc>
        <w:tc>
          <w:tcPr>
            <w:tcW w:w="4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千</w:t>
            </w:r>
          </w:p>
        </w:tc>
        <w:tc>
          <w:tcPr>
            <w:tcW w:w="46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百</w:t>
            </w:r>
          </w:p>
        </w:tc>
        <w:tc>
          <w:tcPr>
            <w:tcW w:w="4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十</w:t>
            </w:r>
          </w:p>
        </w:tc>
        <w:tc>
          <w:tcPr>
            <w:tcW w:w="46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円</w:t>
            </w:r>
          </w:p>
        </w:tc>
      </w:tr>
      <w:tr>
        <w:trPr>
          <w:cantSplit/>
          <w:trHeight w:val="713" w:hRule="atLeast"/>
        </w:trPr>
        <w:tc>
          <w:tcPr>
            <w:tcW w:w="825" w:type="dxa"/>
            <w:vMerge w:val="continue"/>
            <w:tcBorders>
              <w:top w:val="none" w:color="auto" w:sz="0" w:space="0"/>
              <w:left w:val="nil"/>
              <w:bottom w:val="nil"/>
              <w:right w:val="single" w:color="auto" w:sz="12" w:space="0"/>
              <w:tl2br w:val="none" w:color="auto" w:sz="0" w:space="0"/>
              <w:tr2bl w:val="none" w:color="auto" w:sz="0" w:space="0"/>
            </w:tcBorders>
            <w:vAlign w:val="top"/>
          </w:tcPr>
          <w:p>
            <w:pPr>
              <w:pStyle w:val="0"/>
              <w:rPr>
                <w:rFonts w:hint="default" w:ascii="ＭＳ 明朝" w:hAnsi="ＭＳ 明朝"/>
              </w:rPr>
            </w:pPr>
          </w:p>
        </w:tc>
        <w:tc>
          <w:tcPr>
            <w:tcW w:w="466" w:type="dxa"/>
            <w:tcBorders>
              <w:top w:val="none" w:color="auto" w:sz="0" w:space="0"/>
              <w:left w:val="nil"/>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rPr>
            </w:pPr>
          </w:p>
        </w:tc>
      </w:tr>
    </w:tbl>
    <w:p>
      <w:pPr>
        <w:pStyle w:val="0"/>
        <w:ind w:firstLine="420"/>
        <w:rPr>
          <w:rFonts w:hint="default" w:ascii="ＭＳ 明朝" w:hAnsi="ＭＳ 明朝"/>
        </w:rPr>
      </w:pPr>
      <w:r>
        <w:rPr>
          <w:rFonts w:hint="eastAsia" w:ascii="ＭＳ 明朝" w:hAnsi="ＭＳ 明朝"/>
        </w:rPr>
        <w:t>うち取引にかかる消費税</w:t>
      </w:r>
    </w:p>
    <w:p>
      <w:pPr>
        <w:pStyle w:val="0"/>
        <w:ind w:firstLine="420"/>
        <w:rPr>
          <w:rFonts w:hint="default" w:ascii="ＭＳ 明朝" w:hAnsi="ＭＳ 明朝"/>
        </w:rPr>
      </w:pPr>
      <w:r>
        <w:rPr>
          <w:rFonts w:hint="eastAsia" w:ascii="ＭＳ 明朝" w:hAnsi="ＭＳ 明朝"/>
          <w:spacing w:val="26"/>
          <w:fitText w:val="2310" w:id="5"/>
        </w:rPr>
        <w:t>及び地方消費税の</w:t>
      </w:r>
      <w:r>
        <w:rPr>
          <w:rFonts w:hint="eastAsia" w:ascii="ＭＳ 明朝" w:hAnsi="ＭＳ 明朝"/>
          <w:spacing w:val="2"/>
          <w:fitText w:val="2310" w:id="5"/>
        </w:rPr>
        <w:t>額</w:t>
      </w:r>
    </w:p>
    <w:tbl>
      <w:tblPr>
        <w:tblStyle w:val="11"/>
        <w:tblW w:w="0" w:type="auto"/>
        <w:tblInd w:w="3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50"/>
        <w:gridCol w:w="469"/>
        <w:gridCol w:w="469"/>
        <w:gridCol w:w="469"/>
        <w:gridCol w:w="470"/>
        <w:gridCol w:w="469"/>
        <w:gridCol w:w="469"/>
        <w:gridCol w:w="470"/>
      </w:tblGrid>
      <w:tr>
        <w:trPr>
          <w:cantSplit/>
          <w:trHeight w:val="375" w:hRule="atLeast"/>
        </w:trPr>
        <w:tc>
          <w:tcPr>
            <w:tcW w:w="1350" w:type="dxa"/>
            <w:vMerge w:val="restart"/>
            <w:tcBorders>
              <w:top w:val="nil"/>
              <w:left w:val="nil"/>
              <w:bottom w:val="nil"/>
              <w:right w:val="single" w:color="auto" w:sz="12"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469"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百</w:t>
            </w:r>
          </w:p>
        </w:tc>
        <w:tc>
          <w:tcPr>
            <w:tcW w:w="46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十</w:t>
            </w:r>
          </w:p>
        </w:tc>
        <w:tc>
          <w:tcPr>
            <w:tcW w:w="46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万</w:t>
            </w:r>
          </w:p>
        </w:tc>
        <w:tc>
          <w:tcPr>
            <w:tcW w:w="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千</w:t>
            </w:r>
          </w:p>
        </w:tc>
        <w:tc>
          <w:tcPr>
            <w:tcW w:w="46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百</w:t>
            </w:r>
          </w:p>
        </w:tc>
        <w:tc>
          <w:tcPr>
            <w:tcW w:w="46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十</w:t>
            </w:r>
          </w:p>
        </w:tc>
        <w:tc>
          <w:tcPr>
            <w:tcW w:w="47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円</w:t>
            </w:r>
          </w:p>
        </w:tc>
      </w:tr>
      <w:tr>
        <w:trPr>
          <w:cantSplit/>
          <w:trHeight w:val="630" w:hRule="atLeast"/>
        </w:trPr>
        <w:tc>
          <w:tcPr>
            <w:tcW w:w="1350" w:type="dxa"/>
            <w:vMerge w:val="continue"/>
            <w:tcBorders>
              <w:top w:val="nil"/>
              <w:left w:val="nil"/>
              <w:bottom w:val="nil"/>
              <w:right w:val="single" w:color="auto" w:sz="12" w:space="0"/>
              <w:tl2br w:val="none" w:color="auto" w:sz="0" w:space="0"/>
              <w:tr2bl w:val="none" w:color="auto" w:sz="0" w:space="0"/>
            </w:tcBorders>
            <w:vAlign w:val="top"/>
          </w:tcPr>
          <w:p>
            <w:pPr>
              <w:pStyle w:val="0"/>
              <w:rPr>
                <w:rFonts w:hint="default" w:ascii="ＭＳ 明朝" w:hAnsi="ＭＳ 明朝"/>
              </w:rPr>
            </w:pPr>
          </w:p>
        </w:tc>
        <w:tc>
          <w:tcPr>
            <w:tcW w:w="469" w:type="dxa"/>
            <w:tcBorders>
              <w:top w:val="none" w:color="auto" w:sz="0" w:space="0"/>
              <w:left w:val="nil"/>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7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５　契約保証金　　　　　水戸市財務規則第１３６条第１項第７号を適用</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上記の工事について、裏面の条項を承諾の上お請けします。</w:t>
      </w:r>
    </w:p>
    <w:p>
      <w:pPr>
        <w:pStyle w:val="0"/>
        <w:ind w:firstLine="210"/>
        <w:rPr>
          <w:rFonts w:hint="default" w:ascii="ＭＳ 明朝" w:hAnsi="ＭＳ 明朝"/>
        </w:rPr>
      </w:pPr>
    </w:p>
    <w:p>
      <w:pPr>
        <w:pStyle w:val="0"/>
        <w:ind w:firstLine="5460"/>
        <w:rPr>
          <w:rFonts w:hint="default" w:ascii="ＭＳ 明朝" w:hAnsi="ＭＳ 明朝"/>
        </w:rPr>
      </w:pPr>
      <w:r>
        <w:rPr>
          <w:rFonts w:hint="eastAsia" w:ascii="ＭＳ 明朝" w:hAnsi="ＭＳ 明朝"/>
        </w:rPr>
        <w:t>令和　　年　　月　　日</w:t>
      </w:r>
    </w:p>
    <w:p>
      <w:pPr>
        <w:pStyle w:val="0"/>
        <w:jc w:val="right"/>
        <w:rPr>
          <w:rFonts w:hint="default" w:ascii="ＭＳ 明朝" w:hAnsi="ＭＳ 明朝"/>
        </w:rPr>
      </w:pPr>
    </w:p>
    <w:p>
      <w:pPr>
        <w:pStyle w:val="0"/>
        <w:ind w:firstLine="420"/>
        <w:rPr>
          <w:rFonts w:hint="default" w:ascii="ＭＳ 明朝" w:hAnsi="ＭＳ 明朝"/>
          <w:b w:val="1"/>
          <w:sz w:val="24"/>
        </w:rPr>
      </w:pPr>
      <w:r>
        <w:rPr>
          <w:rFonts w:hint="eastAsia" w:ascii="ＭＳ 明朝" w:hAnsi="ＭＳ 明朝"/>
          <w:spacing w:val="105"/>
          <w:kern w:val="0"/>
          <w:fitText w:val="1050" w:id="6"/>
        </w:rPr>
        <w:t>受注</w:t>
      </w:r>
      <w:r>
        <w:rPr>
          <w:rFonts w:hint="eastAsia" w:ascii="ＭＳ 明朝" w:hAnsi="ＭＳ 明朝"/>
          <w:kern w:val="0"/>
          <w:fitText w:val="1050" w:id="6"/>
        </w:rPr>
        <w:t>者</w:t>
      </w:r>
      <w:r>
        <w:rPr>
          <w:rFonts w:hint="eastAsia" w:ascii="ＭＳ 明朝" w:hAnsi="ＭＳ 明朝"/>
        </w:rPr>
        <w:t>　</w:t>
      </w:r>
      <w:r>
        <w:rPr>
          <w:rFonts w:hint="eastAsia" w:ascii="ＭＳ 明朝" w:hAnsi="ＭＳ 明朝"/>
          <w:b w:val="1"/>
          <w:sz w:val="24"/>
        </w:rPr>
        <w:t>　　　</w:t>
      </w:r>
      <w:r>
        <w:rPr>
          <w:rFonts w:hint="eastAsia" w:ascii="ＭＳ 明朝" w:hAnsi="ＭＳ 明朝"/>
          <w:spacing w:val="19"/>
          <w:fitText w:val="1470" w:id="7"/>
        </w:rPr>
        <w:t>所在地</w:t>
      </w:r>
      <w:r>
        <w:rPr>
          <w:rFonts w:hint="eastAsia" w:ascii="ＭＳ 明朝" w:hAnsi="ＭＳ 明朝"/>
          <w:spacing w:val="19"/>
          <w:fitText w:val="1470" w:id="7"/>
        </w:rPr>
        <w:t>(</w:t>
      </w:r>
      <w:r>
        <w:rPr>
          <w:rFonts w:hint="eastAsia" w:ascii="ＭＳ 明朝" w:hAnsi="ＭＳ 明朝"/>
          <w:spacing w:val="19"/>
          <w:fitText w:val="1470" w:id="7"/>
        </w:rPr>
        <w:t>住所</w:t>
      </w:r>
      <w:r>
        <w:rPr>
          <w:rFonts w:hint="eastAsia" w:ascii="ＭＳ 明朝" w:hAnsi="ＭＳ 明朝"/>
          <w:spacing w:val="1"/>
          <w:fitText w:val="1470" w:id="7"/>
        </w:rPr>
        <w:t>)</w:t>
      </w:r>
    </w:p>
    <w:p>
      <w:pPr>
        <w:pStyle w:val="0"/>
        <w:rPr>
          <w:rFonts w:hint="default" w:ascii="ＭＳ 明朝" w:hAnsi="ＭＳ 明朝"/>
        </w:rPr>
      </w:pPr>
    </w:p>
    <w:p>
      <w:pPr>
        <w:pStyle w:val="0"/>
        <w:ind w:firstLine="1995"/>
        <w:rPr>
          <w:rFonts w:hint="default" w:ascii="ＭＳ 明朝" w:hAnsi="ＭＳ 明朝"/>
        </w:rPr>
      </w:pPr>
      <w:r>
        <w:rPr>
          <w:rFonts w:hint="eastAsia" w:ascii="ＭＳ 明朝" w:hAnsi="ＭＳ 明朝"/>
        </w:rPr>
        <w:t>　　商号又は名称</w:t>
      </w:r>
    </w:p>
    <w:p>
      <w:pPr>
        <w:pStyle w:val="0"/>
        <w:ind w:firstLine="1995"/>
        <w:rPr>
          <w:rFonts w:hint="default" w:ascii="ＭＳ 明朝" w:hAnsi="ＭＳ 明朝"/>
        </w:rPr>
      </w:pPr>
    </w:p>
    <w:p>
      <w:pPr>
        <w:pStyle w:val="0"/>
        <w:ind w:firstLine="2415"/>
        <w:rPr>
          <w:rFonts w:hint="default" w:ascii="ＭＳ 明朝" w:hAnsi="ＭＳ 明朝"/>
        </w:rPr>
      </w:pPr>
      <w:r>
        <w:rPr>
          <w:rFonts w:hint="eastAsia" w:ascii="ＭＳ 明朝" w:hAnsi="ＭＳ 明朝"/>
          <w:spacing w:val="26"/>
          <w:fitText w:val="1260" w:id="8"/>
        </w:rPr>
        <w:t>代表者氏</w:t>
      </w:r>
      <w:r>
        <w:rPr>
          <w:rFonts w:hint="eastAsia" w:ascii="ＭＳ 明朝" w:hAnsi="ＭＳ 明朝"/>
          <w:spacing w:val="1"/>
          <w:fitText w:val="1260" w:id="8"/>
        </w:rPr>
        <w:t>名</w:t>
      </w:r>
      <w:r>
        <w:rPr>
          <w:rFonts w:hint="eastAsia" w:ascii="ＭＳ 明朝" w:hAnsi="ＭＳ 明朝"/>
        </w:rPr>
        <w:t>　</w:t>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　　　　　　　　</w:t>
      </w:r>
      <w:r>
        <w:rPr>
          <w:rFonts w:hint="eastAsia" w:ascii="ＭＳ 明朝" w:hAnsi="ＭＳ 明朝"/>
          <w:sz w:val="24"/>
        </w:rPr>
        <w:t>印</w:t>
      </w:r>
    </w:p>
    <w:p>
      <w:pPr>
        <w:pStyle w:val="0"/>
        <w:rPr>
          <w:rFonts w:hint="default" w:ascii="ＭＳ 明朝" w:hAnsi="ＭＳ 明朝"/>
        </w:rPr>
      </w:pPr>
    </w:p>
    <w:p>
      <w:pPr>
        <w:pStyle w:val="0"/>
        <w:rPr>
          <w:rFonts w:hint="default" w:ascii="ＭＳ 明朝" w:hAnsi="ＭＳ 明朝"/>
        </w:rPr>
      </w:pPr>
    </w:p>
    <w:p>
      <w:pPr>
        <w:pStyle w:val="0"/>
        <w:ind w:firstLine="420"/>
        <w:rPr>
          <w:rFonts w:hint="default" w:ascii="ＭＳ 明朝" w:hAnsi="ＭＳ 明朝"/>
        </w:rPr>
      </w:pPr>
      <w:r>
        <w:rPr>
          <w:rFonts w:hint="eastAsia" w:ascii="ＭＳ 明朝" w:hAnsi="ＭＳ 明朝"/>
        </w:rPr>
        <w:t>水戸市上下水道事業管理者　　園　部　　孝　雄　　様</w:t>
      </w:r>
    </w:p>
    <w:p>
      <w:pPr>
        <w:pStyle w:val="0"/>
        <w:ind w:firstLine="420"/>
        <w:rPr>
          <w:rFonts w:hint="default" w:ascii="ＭＳ 明朝" w:hAnsi="ＭＳ 明朝"/>
        </w:rPr>
      </w:pP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bookmarkStart w:id="0" w:name="_GoBack"/>
      <w:bookmarkEnd w:id="0"/>
    </w:p>
    <w:p>
      <w:pPr>
        <w:pStyle w:val="0"/>
        <w:spacing w:line="300" w:lineRule="exact"/>
        <w:ind w:firstLine="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契約の遵守</w:t>
      </w:r>
      <w:r>
        <w:rPr>
          <w:rFonts w:hint="eastAsia" w:ascii="ＭＳ Ｐ明朝" w:hAnsi="ＭＳ Ｐ明朝" w:eastAsia="ＭＳ Ｐ明朝"/>
          <w:b w:val="1"/>
          <w:sz w:val="16"/>
        </w:rPr>
        <w:t>)</w:t>
      </w:r>
    </w:p>
    <w:p>
      <w:pPr>
        <w:pStyle w:val="0"/>
        <w:numPr>
          <w:ilvl w:val="0"/>
          <w:numId w:val="1"/>
        </w:numPr>
        <w:tabs>
          <w:tab w:val="clear" w:pos="825"/>
          <w:tab w:val="num" w:leader="none" w:pos="315"/>
        </w:tabs>
        <w:spacing w:line="300" w:lineRule="exact"/>
        <w:ind w:left="315" w:hanging="210"/>
        <w:rPr>
          <w:rFonts w:hint="default" w:ascii="ＭＳ Ｐ明朝" w:hAnsi="ＭＳ Ｐ明朝" w:eastAsia="ＭＳ Ｐ明朝"/>
          <w:sz w:val="16"/>
        </w:rPr>
      </w:pPr>
      <w:r>
        <w:rPr>
          <w:rFonts w:hint="eastAsia" w:ascii="ＭＳ Ｐ明朝" w:hAnsi="ＭＳ Ｐ明朝" w:eastAsia="ＭＳ Ｐ明朝"/>
          <w:sz w:val="16"/>
        </w:rPr>
        <w:t>この請書に定めるもののほか、別冊の図面及び仕様書に従い、日本国の法令並びに本市の条例、規則等を遵守し、契約を履行すること。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工程表</w:t>
      </w:r>
      <w:r>
        <w:rPr>
          <w:rFonts w:hint="eastAsia" w:ascii="ＭＳ Ｐ明朝" w:hAnsi="ＭＳ Ｐ明朝" w:eastAsia="ＭＳ Ｐ明朝"/>
          <w:b w:val="1"/>
          <w:sz w:val="16"/>
        </w:rPr>
        <w:t>)</w:t>
      </w:r>
    </w:p>
    <w:p>
      <w:pPr>
        <w:pStyle w:val="0"/>
        <w:numPr>
          <w:ilvl w:val="0"/>
          <w:numId w:val="1"/>
        </w:numPr>
        <w:tabs>
          <w:tab w:val="clear" w:pos="825"/>
          <w:tab w:val="num" w:leader="none" w:pos="630"/>
        </w:tabs>
        <w:spacing w:line="300" w:lineRule="exact"/>
        <w:rPr>
          <w:rFonts w:hint="default" w:ascii="ＭＳ Ｐ明朝" w:hAnsi="ＭＳ Ｐ明朝" w:eastAsia="ＭＳ Ｐ明朝"/>
          <w:sz w:val="16"/>
        </w:rPr>
      </w:pPr>
      <w:r>
        <w:rPr>
          <w:rFonts w:hint="eastAsia" w:ascii="ＭＳ Ｐ明朝" w:hAnsi="ＭＳ Ｐ明朝" w:eastAsia="ＭＳ Ｐ明朝"/>
          <w:sz w:val="16"/>
        </w:rPr>
        <w:t xml:space="preserve">  </w:t>
      </w:r>
      <w:r>
        <w:rPr>
          <w:rFonts w:hint="eastAsia" w:ascii="ＭＳ Ｐ明朝" w:hAnsi="ＭＳ Ｐ明朝" w:eastAsia="ＭＳ Ｐ明朝"/>
          <w:sz w:val="16"/>
        </w:rPr>
        <w:t>この契約締結後５日以内に工程表を作成し、発注者に提出すること。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権利義務の譲渡等</w:t>
      </w:r>
      <w:r>
        <w:rPr>
          <w:rFonts w:hint="eastAsia" w:ascii="ＭＳ Ｐ明朝" w:hAnsi="ＭＳ Ｐ明朝" w:eastAsia="ＭＳ Ｐ明朝"/>
          <w:b w:val="1"/>
          <w:sz w:val="16"/>
        </w:rPr>
        <w:t>)</w:t>
      </w:r>
    </w:p>
    <w:p>
      <w:pPr>
        <w:pStyle w:val="0"/>
        <w:numPr>
          <w:ilvl w:val="0"/>
          <w:numId w:val="1"/>
        </w:numPr>
        <w:tabs>
          <w:tab w:val="clear" w:pos="825"/>
          <w:tab w:val="num" w:leader="none" w:pos="630"/>
        </w:tabs>
        <w:spacing w:line="300" w:lineRule="exact"/>
        <w:rPr>
          <w:rFonts w:hint="default" w:ascii="ＭＳ Ｐ明朝" w:hAnsi="ＭＳ Ｐ明朝" w:eastAsia="ＭＳ Ｐ明朝"/>
          <w:sz w:val="16"/>
        </w:rPr>
      </w:pPr>
      <w:r>
        <w:rPr>
          <w:rFonts w:hint="eastAsia" w:ascii="ＭＳ Ｐ明朝" w:hAnsi="ＭＳ Ｐ明朝" w:eastAsia="ＭＳ Ｐ明朝"/>
          <w:sz w:val="16"/>
        </w:rPr>
        <w:t xml:space="preserve">  </w:t>
      </w:r>
      <w:r>
        <w:rPr>
          <w:rFonts w:hint="eastAsia" w:ascii="ＭＳ Ｐ明朝" w:hAnsi="ＭＳ Ｐ明朝" w:eastAsia="ＭＳ Ｐ明朝"/>
          <w:sz w:val="16"/>
        </w:rPr>
        <w:t>この契約により生ずる権利又は義務を、発注者の承諾なく第三者に譲渡し、又は承継させないこと。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一括委任又は一括下請負の禁止</w:t>
      </w:r>
      <w:r>
        <w:rPr>
          <w:rFonts w:hint="eastAsia" w:ascii="ＭＳ Ｐ明朝" w:hAnsi="ＭＳ Ｐ明朝" w:eastAsia="ＭＳ Ｐ明朝"/>
          <w:b w:val="1"/>
          <w:sz w:val="16"/>
        </w:rPr>
        <w:t>)</w:t>
      </w:r>
    </w:p>
    <w:p>
      <w:pPr>
        <w:pStyle w:val="0"/>
        <w:numPr>
          <w:ilvl w:val="0"/>
          <w:numId w:val="1"/>
        </w:numPr>
        <w:tabs>
          <w:tab w:val="clear" w:pos="825"/>
          <w:tab w:val="num" w:leader="none" w:pos="630"/>
        </w:tabs>
        <w:spacing w:line="300" w:lineRule="exact"/>
        <w:ind w:left="630" w:hanging="525"/>
        <w:rPr>
          <w:rFonts w:hint="default" w:ascii="ＭＳ Ｐ明朝" w:hAnsi="ＭＳ Ｐ明朝" w:eastAsia="ＭＳ Ｐ明朝"/>
          <w:sz w:val="16"/>
        </w:rPr>
      </w:pPr>
      <w:r>
        <w:rPr>
          <w:rFonts w:hint="eastAsia" w:ascii="ＭＳ Ｐ明朝" w:hAnsi="ＭＳ Ｐ明朝" w:eastAsia="ＭＳ Ｐ明朝"/>
          <w:sz w:val="16"/>
        </w:rPr>
        <w:t xml:space="preserve">  </w:t>
      </w:r>
      <w:r>
        <w:rPr>
          <w:rFonts w:hint="eastAsia" w:ascii="ＭＳ Ｐ明朝" w:hAnsi="ＭＳ Ｐ明朝" w:eastAsia="ＭＳ Ｐ明朝"/>
          <w:sz w:val="16"/>
        </w:rPr>
        <w:t>工事の全部又は大部分を一括して第三者に委任し、又は請け負わせないこと。</w:t>
      </w:r>
    </w:p>
    <w:p>
      <w:pPr>
        <w:pStyle w:val="0"/>
        <w:spacing w:line="300" w:lineRule="exact"/>
        <w:ind w:firstLine="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監督員</w:t>
      </w:r>
      <w:r>
        <w:rPr>
          <w:rFonts w:hint="eastAsia" w:ascii="ＭＳ Ｐ明朝" w:hAnsi="ＭＳ Ｐ明朝" w:eastAsia="ＭＳ Ｐ明朝"/>
          <w:b w:val="1"/>
          <w:sz w:val="16"/>
        </w:rPr>
        <w:t>)</w:t>
      </w:r>
    </w:p>
    <w:p>
      <w:pPr>
        <w:pStyle w:val="0"/>
        <w:numPr>
          <w:ilvl w:val="0"/>
          <w:numId w:val="1"/>
        </w:numPr>
        <w:tabs>
          <w:tab w:val="clear" w:pos="825"/>
          <w:tab w:val="num" w:leader="none" w:pos="630"/>
        </w:tabs>
        <w:spacing w:line="300" w:lineRule="exact"/>
        <w:rPr>
          <w:rFonts w:hint="default" w:ascii="ＭＳ Ｐ明朝" w:hAnsi="ＭＳ Ｐ明朝" w:eastAsia="ＭＳ Ｐ明朝"/>
          <w:sz w:val="16"/>
        </w:rPr>
      </w:pPr>
      <w:r>
        <w:rPr>
          <w:rFonts w:hint="eastAsia" w:ascii="ＭＳ Ｐ明朝" w:hAnsi="ＭＳ Ｐ明朝" w:eastAsia="ＭＳ Ｐ明朝"/>
          <w:sz w:val="16"/>
        </w:rPr>
        <w:t xml:space="preserve">  </w:t>
      </w:r>
      <w:r>
        <w:rPr>
          <w:rFonts w:hint="eastAsia" w:ascii="ＭＳ Ｐ明朝" w:hAnsi="ＭＳ Ｐ明朝" w:eastAsia="ＭＳ Ｐ明朝"/>
          <w:sz w:val="16"/>
        </w:rPr>
        <w:t>発注者の定めた監督員の指示があるときは、これに従い工事を施工すること。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工事材料の品質及び検査</w:t>
      </w:r>
      <w:r>
        <w:rPr>
          <w:rFonts w:hint="eastAsia" w:ascii="ＭＳ Ｐ明朝" w:hAnsi="ＭＳ Ｐ明朝" w:eastAsia="ＭＳ Ｐ明朝"/>
          <w:b w:val="1"/>
          <w:sz w:val="16"/>
        </w:rPr>
        <w:t>)</w:t>
      </w:r>
    </w:p>
    <w:p>
      <w:pPr>
        <w:pStyle w:val="0"/>
        <w:numPr>
          <w:ilvl w:val="0"/>
          <w:numId w:val="1"/>
        </w:numPr>
        <w:tabs>
          <w:tab w:val="clear" w:pos="825"/>
          <w:tab w:val="num" w:leader="none" w:pos="630"/>
        </w:tabs>
        <w:spacing w:line="300" w:lineRule="exact"/>
        <w:ind w:left="840" w:hanging="735"/>
        <w:rPr>
          <w:rFonts w:hint="default" w:ascii="ＭＳ Ｐ明朝" w:hAnsi="ＭＳ Ｐ明朝" w:eastAsia="ＭＳ Ｐ明朝"/>
          <w:sz w:val="16"/>
        </w:rPr>
      </w:pPr>
      <w:r>
        <w:rPr>
          <w:rFonts w:hint="eastAsia" w:ascii="ＭＳ Ｐ明朝" w:hAnsi="ＭＳ Ｐ明朝" w:eastAsia="ＭＳ Ｐ明朝"/>
          <w:sz w:val="16"/>
        </w:rPr>
        <w:t xml:space="preserve">  </w:t>
      </w:r>
      <w:r>
        <w:rPr>
          <w:rFonts w:hint="eastAsia" w:ascii="ＭＳ Ｐ明朝" w:hAnsi="ＭＳ Ｐ明朝" w:eastAsia="ＭＳ Ｐ明朝"/>
          <w:sz w:val="16"/>
        </w:rPr>
        <w:t>工事材料につき設計図書にその品質が明示されていないものは、中等の品質を有するものとすること。</w:t>
      </w:r>
    </w:p>
    <w:p>
      <w:pPr>
        <w:pStyle w:val="0"/>
        <w:spacing w:line="300" w:lineRule="exact"/>
        <w:ind w:firstLine="80" w:firstLineChars="50"/>
        <w:rPr>
          <w:rFonts w:hint="default" w:ascii="ＭＳ Ｐ明朝" w:hAnsi="ＭＳ Ｐ明朝" w:eastAsia="ＭＳ Ｐ明朝"/>
          <w:sz w:val="16"/>
        </w:rPr>
      </w:pPr>
      <w:r>
        <w:rPr>
          <w:rFonts w:hint="eastAsia" w:ascii="ＭＳ Ｐ明朝" w:hAnsi="ＭＳ Ｐ明朝" w:eastAsia="ＭＳ Ｐ明朝"/>
          <w:sz w:val="16"/>
        </w:rPr>
        <w:t>２　　設計図書において監督員の検査を受けて使用すべきものと指定された工事材料については、当該検査に合格したものを使用すること。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工事の変更、中止等</w:t>
      </w:r>
      <w:r>
        <w:rPr>
          <w:rFonts w:hint="eastAsia" w:ascii="ＭＳ Ｐ明朝" w:hAnsi="ＭＳ Ｐ明朝" w:eastAsia="ＭＳ Ｐ明朝"/>
          <w:b w:val="1"/>
          <w:sz w:val="16"/>
        </w:rPr>
        <w:t>)</w:t>
      </w:r>
    </w:p>
    <w:p>
      <w:pPr>
        <w:pStyle w:val="0"/>
        <w:numPr>
          <w:ilvl w:val="0"/>
          <w:numId w:val="1"/>
        </w:numPr>
        <w:tabs>
          <w:tab w:val="clear" w:pos="825"/>
          <w:tab w:val="num" w:leader="none" w:pos="630"/>
          <w:tab w:val="left" w:leader="none" w:pos="945"/>
        </w:tabs>
        <w:spacing w:line="300" w:lineRule="exact"/>
        <w:ind w:left="315" w:hanging="210"/>
        <w:rPr>
          <w:rFonts w:hint="default" w:ascii="ＭＳ Ｐ明朝" w:hAnsi="ＭＳ Ｐ明朝" w:eastAsia="ＭＳ Ｐ明朝"/>
          <w:sz w:val="16"/>
        </w:rPr>
      </w:pPr>
      <w:r>
        <w:rPr>
          <w:rFonts w:hint="eastAsia" w:ascii="ＭＳ Ｐ明朝" w:hAnsi="ＭＳ Ｐ明朝" w:eastAsia="ＭＳ Ｐ明朝"/>
          <w:sz w:val="16"/>
        </w:rPr>
        <w:t>　</w:t>
      </w:r>
      <w:r>
        <w:rPr>
          <w:rFonts w:hint="eastAsia" w:ascii="ＭＳ Ｐ明朝" w:hAnsi="ＭＳ Ｐ明朝" w:eastAsia="ＭＳ Ｐ明朝"/>
          <w:sz w:val="16"/>
        </w:rPr>
        <w:t xml:space="preserve"> </w:t>
      </w:r>
      <w:r>
        <w:rPr>
          <w:rFonts w:hint="eastAsia" w:ascii="ＭＳ Ｐ明朝" w:hAnsi="ＭＳ Ｐ明朝" w:eastAsia="ＭＳ Ｐ明朝"/>
          <w:sz w:val="16"/>
        </w:rPr>
        <w:t>発注者が必要があると認めるときは、工事内容を変更し、又は工事の全部若しくは一部の施工を一時中止させることができること。この場合において、工期又は請負代金額を変更する必要があるときは、発注者と協議して書面により定め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一般的及び第三者に及ぼした損害</w:t>
      </w:r>
      <w:r>
        <w:rPr>
          <w:rFonts w:hint="eastAsia" w:ascii="ＭＳ Ｐ明朝" w:hAnsi="ＭＳ Ｐ明朝" w:eastAsia="ＭＳ Ｐ明朝"/>
          <w:b w:val="1"/>
          <w:sz w:val="16"/>
        </w:rPr>
        <w:t>)</w:t>
      </w:r>
    </w:p>
    <w:p>
      <w:pPr>
        <w:pStyle w:val="0"/>
        <w:numPr>
          <w:ilvl w:val="0"/>
          <w:numId w:val="1"/>
        </w:numPr>
        <w:tabs>
          <w:tab w:val="clear" w:pos="825"/>
          <w:tab w:val="num" w:leader="none" w:pos="840"/>
        </w:tabs>
        <w:spacing w:line="300" w:lineRule="exact"/>
        <w:ind w:left="315" w:hanging="210"/>
        <w:rPr>
          <w:rFonts w:hint="default" w:ascii="ＭＳ Ｐ明朝" w:hAnsi="ＭＳ Ｐ明朝" w:eastAsia="ＭＳ Ｐ明朝"/>
          <w:sz w:val="16"/>
        </w:rPr>
      </w:pPr>
      <w:r>
        <w:rPr>
          <w:rFonts w:hint="eastAsia" w:ascii="ＭＳ Ｐ明朝" w:hAnsi="ＭＳ Ｐ明朝" w:eastAsia="ＭＳ Ｐ明朝"/>
          <w:sz w:val="16"/>
        </w:rPr>
        <w:t>工事目的物の引渡し前に、工事目的物又は工事材料について生じた損害その他の施工に関して生じた損害を負担すること。</w:t>
      </w:r>
    </w:p>
    <w:p>
      <w:pPr>
        <w:pStyle w:val="0"/>
        <w:spacing w:line="300" w:lineRule="exact"/>
        <w:ind w:left="105"/>
        <w:rPr>
          <w:rFonts w:hint="default" w:ascii="ＭＳ Ｐ明朝" w:hAnsi="ＭＳ Ｐ明朝" w:eastAsia="ＭＳ Ｐ明朝"/>
          <w:sz w:val="16"/>
        </w:rPr>
      </w:pPr>
      <w:r>
        <w:rPr>
          <w:rFonts w:hint="eastAsia" w:ascii="ＭＳ Ｐ明朝" w:hAnsi="ＭＳ Ｐ明朝" w:eastAsia="ＭＳ Ｐ明朝"/>
          <w:sz w:val="16"/>
        </w:rPr>
        <w:t>２　　工事の施工に伴い第三者に損害を及ぼしたときは、その損害を賠償すること。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検査及び引渡し</w:t>
      </w:r>
      <w:r>
        <w:rPr>
          <w:rFonts w:hint="eastAsia" w:ascii="ＭＳ Ｐ明朝" w:hAnsi="ＭＳ Ｐ明朝" w:eastAsia="ＭＳ Ｐ明朝"/>
          <w:b w:val="1"/>
          <w:sz w:val="16"/>
        </w:rPr>
        <w:t>)</w:t>
      </w:r>
    </w:p>
    <w:p>
      <w:pPr>
        <w:pStyle w:val="0"/>
        <w:numPr>
          <w:ilvl w:val="0"/>
          <w:numId w:val="1"/>
        </w:numPr>
        <w:tabs>
          <w:tab w:val="clear" w:pos="825"/>
          <w:tab w:val="num" w:leader="none" w:pos="630"/>
        </w:tabs>
        <w:spacing w:line="300" w:lineRule="exact"/>
        <w:ind w:left="315" w:hanging="210"/>
        <w:rPr>
          <w:rFonts w:hint="default" w:ascii="ＭＳ Ｐ明朝" w:hAnsi="ＭＳ Ｐ明朝" w:eastAsia="ＭＳ Ｐ明朝"/>
          <w:sz w:val="16"/>
        </w:rPr>
      </w:pPr>
      <w:r>
        <w:rPr>
          <w:rFonts w:hint="eastAsia" w:ascii="ＭＳ Ｐ明朝" w:hAnsi="ＭＳ Ｐ明朝" w:eastAsia="ＭＳ Ｐ明朝"/>
          <w:sz w:val="16"/>
        </w:rPr>
        <w:t>　</w:t>
      </w:r>
      <w:r>
        <w:rPr>
          <w:rFonts w:hint="eastAsia" w:ascii="ＭＳ Ｐ明朝" w:hAnsi="ＭＳ Ｐ明朝" w:eastAsia="ＭＳ Ｐ明朝"/>
          <w:sz w:val="16"/>
        </w:rPr>
        <w:t xml:space="preserve"> </w:t>
      </w:r>
      <w:r>
        <w:rPr>
          <w:rFonts w:hint="eastAsia" w:ascii="ＭＳ Ｐ明朝" w:hAnsi="ＭＳ Ｐ明朝" w:eastAsia="ＭＳ Ｐ明朝"/>
          <w:sz w:val="16"/>
        </w:rPr>
        <w:t>工事が完成したときは、その旨を書面により発注者に通知して検査を受け、検査に合格したときは、遅滞なく書面を添えて工事目的物を引き渡すこと。</w:t>
      </w:r>
    </w:p>
    <w:p>
      <w:pPr>
        <w:pStyle w:val="0"/>
        <w:spacing w:line="300" w:lineRule="exact"/>
        <w:ind w:firstLine="105"/>
        <w:rPr>
          <w:rFonts w:hint="default" w:ascii="ＭＳ Ｐ明朝" w:hAnsi="ＭＳ Ｐ明朝" w:eastAsia="ＭＳ Ｐ明朝"/>
          <w:sz w:val="16"/>
        </w:rPr>
      </w:pPr>
      <w:r>
        <w:rPr>
          <w:rFonts w:hint="eastAsia" w:ascii="ＭＳ Ｐ明朝" w:hAnsi="ＭＳ Ｐ明朝" w:eastAsia="ＭＳ Ｐ明朝"/>
          <w:sz w:val="16"/>
        </w:rPr>
        <w:t>２　　検査の時期は、発注者が前項の規定による通知を受けた日から起算して１４日以内とすること。</w:t>
      </w:r>
    </w:p>
    <w:p>
      <w:pPr>
        <w:pStyle w:val="0"/>
        <w:spacing w:line="300" w:lineRule="exact"/>
        <w:ind w:firstLine="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請負代金の支払</w:t>
      </w:r>
      <w:r>
        <w:rPr>
          <w:rFonts w:hint="eastAsia" w:ascii="ＭＳ Ｐ明朝" w:hAnsi="ＭＳ Ｐ明朝" w:eastAsia="ＭＳ Ｐ明朝"/>
          <w:b w:val="1"/>
          <w:sz w:val="16"/>
        </w:rPr>
        <w:t>)</w:t>
      </w:r>
    </w:p>
    <w:p>
      <w:pPr>
        <w:pStyle w:val="0"/>
        <w:numPr>
          <w:ilvl w:val="0"/>
          <w:numId w:val="1"/>
        </w:numPr>
        <w:spacing w:line="300" w:lineRule="exact"/>
        <w:rPr>
          <w:rFonts w:hint="default" w:ascii="ＭＳ Ｐ明朝" w:hAnsi="ＭＳ Ｐ明朝" w:eastAsia="ＭＳ Ｐ明朝"/>
          <w:sz w:val="16"/>
        </w:rPr>
      </w:pPr>
      <w:r>
        <w:rPr>
          <w:rFonts w:hint="eastAsia" w:ascii="ＭＳ Ｐ明朝" w:hAnsi="ＭＳ Ｐ明朝" w:eastAsia="ＭＳ Ｐ明朝"/>
          <w:sz w:val="16"/>
        </w:rPr>
        <w:t>検査に合格したときは、書面により請負代金の支払を請求することができること。</w:t>
      </w:r>
    </w:p>
    <w:p>
      <w:pPr>
        <w:pStyle w:val="0"/>
        <w:spacing w:line="300" w:lineRule="exact"/>
        <w:ind w:left="105"/>
        <w:rPr>
          <w:rFonts w:hint="default" w:ascii="ＭＳ Ｐ明朝" w:hAnsi="ＭＳ Ｐ明朝" w:eastAsia="ＭＳ Ｐ明朝"/>
          <w:sz w:val="16"/>
        </w:rPr>
      </w:pPr>
      <w:r>
        <w:rPr>
          <w:rFonts w:hint="eastAsia" w:ascii="ＭＳ Ｐ明朝" w:hAnsi="ＭＳ Ｐ明朝" w:eastAsia="ＭＳ Ｐ明朝"/>
          <w:sz w:val="16"/>
        </w:rPr>
        <w:t>２　</w:t>
      </w:r>
      <w:r>
        <w:rPr>
          <w:rFonts w:hint="eastAsia" w:ascii="ＭＳ Ｐ明朝" w:hAnsi="ＭＳ Ｐ明朝" w:eastAsia="ＭＳ Ｐ明朝"/>
          <w:sz w:val="16"/>
        </w:rPr>
        <w:t xml:space="preserve">  </w:t>
      </w:r>
      <w:r>
        <w:rPr>
          <w:rFonts w:hint="eastAsia" w:ascii="ＭＳ Ｐ明朝" w:hAnsi="ＭＳ Ｐ明朝" w:eastAsia="ＭＳ Ｐ明朝"/>
          <w:sz w:val="16"/>
        </w:rPr>
        <w:t>支払の時期は、発注者が前項の規定による請求を受けた日から起算して４０日以内とすること。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契約不適合責任</w:t>
      </w:r>
      <w:r>
        <w:rPr>
          <w:rFonts w:hint="eastAsia" w:ascii="ＭＳ Ｐ明朝" w:hAnsi="ＭＳ Ｐ明朝" w:eastAsia="ＭＳ Ｐ明朝"/>
          <w:b w:val="1"/>
          <w:sz w:val="16"/>
        </w:rPr>
        <w:t>)</w:t>
      </w:r>
    </w:p>
    <w:p>
      <w:pPr>
        <w:pStyle w:val="0"/>
        <w:numPr>
          <w:ilvl w:val="0"/>
          <w:numId w:val="1"/>
        </w:numPr>
        <w:spacing w:line="300" w:lineRule="exact"/>
        <w:rPr>
          <w:rFonts w:hint="default" w:ascii="ＭＳ Ｐ明朝" w:hAnsi="ＭＳ Ｐ明朝" w:eastAsia="ＭＳ Ｐ明朝"/>
          <w:sz w:val="16"/>
        </w:rPr>
      </w:pPr>
      <w:r>
        <w:rPr>
          <w:rFonts w:hint="eastAsia" w:ascii="ＭＳ Ｐ明朝" w:hAnsi="ＭＳ Ｐ明朝" w:eastAsia="ＭＳ Ｐ明朝"/>
          <w:sz w:val="16"/>
        </w:rPr>
        <w:t>引き渡された工事目的物が種類又は品質に関して契約の内容に適合しないもの（以下「契約不適合」という。）であるときは、受注</w:t>
      </w:r>
    </w:p>
    <w:p>
      <w:pPr>
        <w:pStyle w:val="0"/>
        <w:spacing w:line="300" w:lineRule="exact"/>
        <w:ind w:left="105" w:firstLine="320" w:firstLineChars="200"/>
        <w:rPr>
          <w:rFonts w:hint="default" w:ascii="ＭＳ Ｐ明朝" w:hAnsi="ＭＳ Ｐ明朝" w:eastAsia="ＭＳ Ｐ明朝"/>
          <w:sz w:val="16"/>
        </w:rPr>
      </w:pPr>
      <w:r>
        <w:rPr>
          <w:rFonts w:hint="eastAsia" w:ascii="ＭＳ Ｐ明朝" w:hAnsi="ＭＳ Ｐ明朝" w:eastAsia="ＭＳ Ｐ明朝"/>
          <w:sz w:val="16"/>
        </w:rPr>
        <w:t>者に対し、目的物の修補又は代替物の引き渡しによる履行の追完を請求することができること。</w:t>
      </w:r>
    </w:p>
    <w:p>
      <w:pPr>
        <w:pStyle w:val="0"/>
        <w:spacing w:line="300" w:lineRule="exact"/>
        <w:ind w:left="278" w:leftChars="56" w:hanging="160" w:hangingChars="100"/>
        <w:rPr>
          <w:rFonts w:hint="default" w:ascii="ＭＳ Ｐ明朝" w:hAnsi="ＭＳ Ｐ明朝" w:eastAsia="ＭＳ Ｐ明朝"/>
          <w:sz w:val="16"/>
        </w:rPr>
      </w:pPr>
      <w:r>
        <w:rPr>
          <w:rFonts w:hint="eastAsia" w:ascii="ＭＳ Ｐ明朝" w:hAnsi="ＭＳ Ｐ明朝" w:eastAsia="ＭＳ Ｐ明朝"/>
          <w:sz w:val="16"/>
        </w:rPr>
        <w:t>２　　前項の場合において、受注者は、発注者に不相当な負担を課するものでないときは、発注者が請求した方法と異なる方法による履行の追完をすることができること。</w:t>
      </w:r>
    </w:p>
    <w:p>
      <w:pPr>
        <w:pStyle w:val="0"/>
        <w:spacing w:line="300" w:lineRule="exact"/>
        <w:ind w:left="278" w:leftChars="56" w:hanging="160" w:hangingChars="100"/>
        <w:rPr>
          <w:rFonts w:hint="default" w:ascii="ＭＳ Ｐ明朝" w:hAnsi="ＭＳ Ｐ明朝" w:eastAsia="ＭＳ Ｐ明朝"/>
          <w:sz w:val="16"/>
        </w:rPr>
      </w:pPr>
      <w:r>
        <w:rPr>
          <w:rFonts w:hint="eastAsia" w:ascii="ＭＳ Ｐ明朝" w:hAnsi="ＭＳ Ｐ明朝" w:eastAsia="ＭＳ Ｐ明朝"/>
          <w:sz w:val="16"/>
        </w:rPr>
        <w:t>３　　第１項の場合において、発注者が相当の期間を定めて履行の追完の催告をし、その期間内に履行の追完がないときは、発注者は、その不適合の程度に応じて代金の減額を請求することができること。</w:t>
      </w:r>
    </w:p>
    <w:p>
      <w:pPr>
        <w:pStyle w:val="0"/>
        <w:spacing w:line="300" w:lineRule="exact"/>
        <w:ind w:firstLine="105"/>
        <w:rPr>
          <w:rFonts w:hint="default" w:ascii="ＭＳ Ｐ明朝" w:hAnsi="ＭＳ Ｐ明朝" w:eastAsia="ＭＳ Ｐ明朝"/>
          <w:b w:val="1"/>
          <w:sz w:val="16"/>
        </w:rPr>
      </w:pPr>
      <w:r>
        <w:rPr>
          <w:rFonts w:hint="eastAsia" w:ascii="ＭＳ Ｐ明朝" w:hAnsi="ＭＳ Ｐ明朝" w:eastAsia="ＭＳ Ｐ明朝"/>
          <w:b w:val="1"/>
          <w:sz w:val="16"/>
        </w:rPr>
        <w:t xml:space="preserve"> (</w:t>
      </w:r>
      <w:r>
        <w:rPr>
          <w:rFonts w:hint="eastAsia" w:ascii="ＭＳ Ｐ明朝" w:hAnsi="ＭＳ Ｐ明朝" w:eastAsia="ＭＳ Ｐ明朝"/>
          <w:b w:val="1"/>
          <w:sz w:val="16"/>
        </w:rPr>
        <w:t>契約の解除</w:t>
      </w:r>
      <w:r>
        <w:rPr>
          <w:rFonts w:hint="eastAsia" w:ascii="ＭＳ Ｐ明朝" w:hAnsi="ＭＳ Ｐ明朝" w:eastAsia="ＭＳ Ｐ明朝"/>
          <w:b w:val="1"/>
          <w:sz w:val="16"/>
        </w:rPr>
        <w:t>)</w:t>
      </w:r>
    </w:p>
    <w:p>
      <w:pPr>
        <w:pStyle w:val="0"/>
        <w:numPr>
          <w:ilvl w:val="0"/>
          <w:numId w:val="1"/>
        </w:numPr>
        <w:tabs>
          <w:tab w:val="clear" w:pos="825"/>
          <w:tab w:val="num" w:leader="none" w:pos="315"/>
        </w:tabs>
        <w:spacing w:line="300" w:lineRule="exact"/>
        <w:ind w:left="315" w:hanging="210"/>
        <w:rPr>
          <w:rFonts w:hint="default" w:ascii="ＭＳ Ｐ明朝" w:hAnsi="ＭＳ Ｐ明朝" w:eastAsia="ＭＳ Ｐ明朝"/>
          <w:sz w:val="16"/>
        </w:rPr>
      </w:pPr>
      <w:r>
        <w:rPr>
          <w:rFonts w:hint="eastAsia" w:ascii="ＭＳ Ｐ明朝" w:hAnsi="ＭＳ Ｐ明朝" w:eastAsia="ＭＳ Ｐ明朝"/>
          <w:sz w:val="16"/>
        </w:rPr>
        <w:t>次の各号の一に該当するときは、発注者は、この契約を解除することができること。</w:t>
      </w:r>
    </w:p>
    <w:p>
      <w:pPr>
        <w:pStyle w:val="0"/>
        <w:numPr>
          <w:ilvl w:val="0"/>
          <w:numId w:val="2"/>
        </w:numPr>
        <w:spacing w:line="300" w:lineRule="exact"/>
        <w:rPr>
          <w:rFonts w:hint="default" w:ascii="ＭＳ Ｐ明朝" w:hAnsi="ＭＳ Ｐ明朝" w:eastAsia="ＭＳ Ｐ明朝"/>
          <w:sz w:val="16"/>
        </w:rPr>
      </w:pPr>
      <w:r>
        <w:rPr>
          <w:rFonts w:hint="eastAsia" w:ascii="ＭＳ Ｐ明朝" w:hAnsi="ＭＳ Ｐ明朝" w:eastAsia="ＭＳ Ｐ明朝"/>
          <w:sz w:val="16"/>
        </w:rPr>
        <w:t>工期内に完成しないとき又は工期経過後相当の期間内に工事を完成する見込みがないと認められるとき。</w:t>
      </w:r>
    </w:p>
    <w:p>
      <w:pPr>
        <w:pStyle w:val="0"/>
        <w:numPr>
          <w:ilvl w:val="0"/>
          <w:numId w:val="2"/>
        </w:numPr>
        <w:spacing w:line="300" w:lineRule="exact"/>
        <w:rPr>
          <w:rFonts w:hint="default" w:ascii="ＭＳ Ｐ明朝" w:hAnsi="ＭＳ Ｐ明朝" w:eastAsia="ＭＳ Ｐ明朝"/>
          <w:sz w:val="16"/>
        </w:rPr>
      </w:pPr>
      <w:r>
        <w:rPr>
          <w:rFonts w:hint="eastAsia" w:ascii="ＭＳ Ｐ明朝" w:hAnsi="ＭＳ Ｐ明朝" w:eastAsia="ＭＳ Ｐ明朝"/>
          <w:sz w:val="16"/>
        </w:rPr>
        <w:t>正当な理由なく、工事に着手すべき期日を過ぎても工事に着手しないとき。</w:t>
      </w:r>
    </w:p>
    <w:p>
      <w:pPr>
        <w:pStyle w:val="0"/>
        <w:numPr>
          <w:ilvl w:val="0"/>
          <w:numId w:val="2"/>
        </w:numPr>
        <w:spacing w:line="300" w:lineRule="exact"/>
        <w:rPr>
          <w:rFonts w:hint="default" w:ascii="ＭＳ Ｐ明朝" w:hAnsi="ＭＳ Ｐ明朝" w:eastAsia="ＭＳ Ｐ明朝"/>
          <w:sz w:val="16"/>
        </w:rPr>
      </w:pPr>
      <w:r>
        <w:rPr>
          <w:rFonts w:hint="eastAsia" w:ascii="ＭＳ Ｐ明朝" w:hAnsi="ＭＳ Ｐ明朝" w:eastAsia="ＭＳ Ｐ明朝"/>
          <w:sz w:val="16"/>
        </w:rPr>
        <w:t>正当な理由なく、第１１条第１項の履行の追完がなされないとき。</w:t>
      </w:r>
    </w:p>
    <w:p>
      <w:pPr>
        <w:pStyle w:val="0"/>
        <w:numPr>
          <w:ilvl w:val="0"/>
          <w:numId w:val="2"/>
        </w:numPr>
        <w:spacing w:line="300" w:lineRule="exact"/>
        <w:rPr>
          <w:rFonts w:hint="default" w:ascii="ＭＳ Ｐ明朝" w:hAnsi="ＭＳ Ｐ明朝" w:eastAsia="ＭＳ Ｐ明朝"/>
          <w:sz w:val="16"/>
        </w:rPr>
      </w:pPr>
      <w:r>
        <w:rPr>
          <w:rFonts w:hint="eastAsia" w:ascii="ＭＳ Ｐ明朝" w:hAnsi="ＭＳ Ｐ明朝" w:eastAsia="ＭＳ Ｐ明朝"/>
          <w:sz w:val="16"/>
        </w:rPr>
        <w:t>警察署長その他の捜査機関からの通報等により受注者が水戸市建設工事等からの暴力団等の排除に関する要項（平成２０年水</w:t>
      </w:r>
    </w:p>
    <w:p>
      <w:pPr>
        <w:pStyle w:val="0"/>
        <w:spacing w:line="300" w:lineRule="exact"/>
        <w:ind w:left="465" w:firstLine="240" w:firstLineChars="150"/>
        <w:rPr>
          <w:rFonts w:hint="default" w:ascii="ＭＳ Ｐ明朝" w:hAnsi="ＭＳ Ｐ明朝" w:eastAsia="ＭＳ Ｐ明朝"/>
          <w:sz w:val="16"/>
        </w:rPr>
      </w:pPr>
      <w:r>
        <w:rPr>
          <w:rFonts w:hint="eastAsia" w:ascii="ＭＳ Ｐ明朝" w:hAnsi="ＭＳ Ｐ明朝" w:eastAsia="ＭＳ Ｐ明朝"/>
          <w:sz w:val="16"/>
        </w:rPr>
        <w:t>戸市告示第１６号）別表に掲げる要件に該当することが判明したとき。</w:t>
      </w:r>
    </w:p>
    <w:p>
      <w:pPr>
        <w:pStyle w:val="0"/>
        <w:spacing w:line="300" w:lineRule="exact"/>
        <w:ind w:left="465"/>
        <w:rPr>
          <w:rFonts w:hint="default" w:ascii="ＭＳ Ｐ明朝" w:hAnsi="ＭＳ Ｐ明朝" w:eastAsia="ＭＳ Ｐ明朝"/>
          <w:sz w:val="16"/>
        </w:rPr>
      </w:pPr>
      <w:r>
        <w:rPr>
          <w:rFonts w:hint="eastAsia" w:ascii="ＭＳ Ｐ明朝" w:hAnsi="ＭＳ Ｐ明朝" w:eastAsia="ＭＳ Ｐ明朝"/>
          <w:sz w:val="16"/>
        </w:rPr>
        <w:t>（５）　前各号に掲げる場合のほか、契約に違反し、その違反により契約の目的を達することができないと認められるとき。</w:t>
      </w:r>
    </w:p>
    <w:p>
      <w:pPr>
        <w:pStyle w:val="0"/>
        <w:spacing w:line="300" w:lineRule="exact"/>
        <w:ind w:left="465"/>
        <w:rPr>
          <w:rFonts w:hint="default" w:ascii="ＭＳ Ｐ明朝" w:hAnsi="ＭＳ Ｐ明朝" w:eastAsia="ＭＳ Ｐ明朝"/>
          <w:sz w:val="16"/>
        </w:rPr>
      </w:pPr>
      <w:r>
        <w:rPr>
          <w:rFonts w:hint="eastAsia" w:ascii="ＭＳ Ｐ明朝" w:hAnsi="ＭＳ Ｐ明朝" w:eastAsia="ＭＳ Ｐ明朝"/>
          <w:sz w:val="16"/>
        </w:rPr>
        <w:t>（６）　受注者がその債務の履行を拒否し、又は、受注者の責めに帰すべき事由によって受注者の債務について履行不能となったとき。</w:t>
      </w:r>
    </w:p>
    <w:p>
      <w:pPr>
        <w:pStyle w:val="0"/>
        <w:spacing w:line="300" w:lineRule="exact"/>
        <w:ind w:firstLine="160" w:firstLineChars="100"/>
        <w:rPr>
          <w:rFonts w:hint="default" w:ascii="ＭＳ Ｐ明朝" w:hAnsi="ＭＳ Ｐ明朝" w:eastAsia="ＭＳ Ｐ明朝"/>
          <w:sz w:val="16"/>
        </w:rPr>
      </w:pPr>
      <w:r>
        <w:rPr>
          <w:rFonts w:hint="eastAsia" w:ascii="ＭＳ Ｐ明朝" w:hAnsi="ＭＳ Ｐ明朝" w:eastAsia="ＭＳ Ｐ明朝"/>
          <w:sz w:val="16"/>
        </w:rPr>
        <w:t>２　　次の各号に掲げるものがこの契約を解除した場合は、前項第６号に該当する場合とみなすこと。</w:t>
      </w:r>
    </w:p>
    <w:p>
      <w:pPr>
        <w:pStyle w:val="0"/>
        <w:spacing w:line="300" w:lineRule="exact"/>
        <w:ind w:firstLine="160" w:firstLineChars="100"/>
        <w:rPr>
          <w:rFonts w:hint="default" w:ascii="ＭＳ Ｐ明朝" w:hAnsi="ＭＳ Ｐ明朝" w:eastAsia="ＭＳ Ｐ明朝"/>
          <w:sz w:val="16"/>
        </w:rPr>
      </w:pPr>
      <w:r>
        <w:rPr>
          <w:rFonts w:hint="eastAsia" w:ascii="ＭＳ Ｐ明朝" w:hAnsi="ＭＳ Ｐ明朝" w:eastAsia="ＭＳ Ｐ明朝"/>
          <w:sz w:val="16"/>
        </w:rPr>
        <w:t>　　　（１）　受注者について破産手続が開始された場合において、破産法（平成</w:t>
      </w:r>
      <w:r>
        <w:rPr>
          <w:rFonts w:hint="eastAsia" w:ascii="ＭＳ Ｐ明朝" w:hAnsi="ＭＳ Ｐ明朝" w:eastAsia="ＭＳ Ｐ明朝"/>
          <w:sz w:val="16"/>
        </w:rPr>
        <w:t>16</w:t>
      </w:r>
      <w:r>
        <w:rPr>
          <w:rFonts w:hint="eastAsia" w:ascii="ＭＳ Ｐ明朝" w:hAnsi="ＭＳ Ｐ明朝" w:eastAsia="ＭＳ Ｐ明朝"/>
          <w:sz w:val="16"/>
        </w:rPr>
        <w:t>年法律第</w:t>
      </w:r>
      <w:r>
        <w:rPr>
          <w:rFonts w:hint="eastAsia" w:ascii="ＭＳ Ｐ明朝" w:hAnsi="ＭＳ Ｐ明朝" w:eastAsia="ＭＳ Ｐ明朝"/>
          <w:sz w:val="16"/>
        </w:rPr>
        <w:t>75</w:t>
      </w:r>
      <w:r>
        <w:rPr>
          <w:rFonts w:hint="eastAsia" w:ascii="ＭＳ Ｐ明朝" w:hAnsi="ＭＳ Ｐ明朝" w:eastAsia="ＭＳ Ｐ明朝"/>
          <w:sz w:val="16"/>
        </w:rPr>
        <w:t>号）の規定により選任された破産管財人</w:t>
      </w:r>
    </w:p>
    <w:p>
      <w:pPr>
        <w:pStyle w:val="0"/>
        <w:spacing w:line="300" w:lineRule="exact"/>
        <w:ind w:firstLine="480" w:firstLineChars="300"/>
        <w:rPr>
          <w:rFonts w:hint="default" w:ascii="ＭＳ Ｐ明朝" w:hAnsi="ＭＳ Ｐ明朝" w:eastAsia="ＭＳ Ｐ明朝"/>
          <w:sz w:val="16"/>
        </w:rPr>
      </w:pPr>
      <w:r>
        <w:rPr>
          <w:rFonts w:hint="eastAsia" w:ascii="ＭＳ Ｐ明朝" w:hAnsi="ＭＳ Ｐ明朝" w:eastAsia="ＭＳ Ｐ明朝"/>
          <w:sz w:val="16"/>
        </w:rPr>
        <w:t>（２）　受注者について更正手続が開始された場合において、会社更生法（平成</w:t>
      </w:r>
      <w:r>
        <w:rPr>
          <w:rFonts w:hint="eastAsia" w:ascii="ＭＳ Ｐ明朝" w:hAnsi="ＭＳ Ｐ明朝" w:eastAsia="ＭＳ Ｐ明朝"/>
          <w:sz w:val="16"/>
        </w:rPr>
        <w:t>14</w:t>
      </w:r>
      <w:r>
        <w:rPr>
          <w:rFonts w:hint="eastAsia" w:ascii="ＭＳ Ｐ明朝" w:hAnsi="ＭＳ Ｐ明朝" w:eastAsia="ＭＳ Ｐ明朝"/>
          <w:sz w:val="16"/>
        </w:rPr>
        <w:t>年法律第</w:t>
      </w:r>
      <w:r>
        <w:rPr>
          <w:rFonts w:hint="eastAsia" w:ascii="ＭＳ Ｐ明朝" w:hAnsi="ＭＳ Ｐ明朝" w:eastAsia="ＭＳ Ｐ明朝"/>
          <w:sz w:val="16"/>
        </w:rPr>
        <w:t>154</w:t>
      </w:r>
      <w:r>
        <w:rPr>
          <w:rFonts w:hint="eastAsia" w:ascii="ＭＳ Ｐ明朝" w:hAnsi="ＭＳ Ｐ明朝" w:eastAsia="ＭＳ Ｐ明朝"/>
          <w:sz w:val="16"/>
        </w:rPr>
        <w:t>号）の規定により選任された管財人</w:t>
      </w:r>
    </w:p>
    <w:p>
      <w:pPr>
        <w:pStyle w:val="0"/>
        <w:spacing w:line="300" w:lineRule="exact"/>
        <w:ind w:left="502" w:leftChars="239"/>
        <w:rPr>
          <w:rFonts w:hint="default" w:ascii="ＭＳ Ｐ明朝" w:hAnsi="ＭＳ Ｐ明朝" w:eastAsia="ＭＳ Ｐ明朝"/>
          <w:sz w:val="16"/>
        </w:rPr>
      </w:pPr>
      <w:r>
        <w:rPr>
          <w:rFonts w:hint="eastAsia" w:ascii="ＭＳ Ｐ明朝" w:hAnsi="ＭＳ Ｐ明朝" w:eastAsia="ＭＳ Ｐ明朝"/>
          <w:sz w:val="16"/>
        </w:rPr>
        <w:t>（３）　受注者について再生手続が開始された場合において、民事再生法（平成</w:t>
      </w:r>
      <w:r>
        <w:rPr>
          <w:rFonts w:hint="eastAsia" w:ascii="ＭＳ Ｐ明朝" w:hAnsi="ＭＳ Ｐ明朝" w:eastAsia="ＭＳ Ｐ明朝"/>
          <w:sz w:val="16"/>
        </w:rPr>
        <w:t>11</w:t>
      </w:r>
      <w:r>
        <w:rPr>
          <w:rFonts w:hint="eastAsia" w:ascii="ＭＳ Ｐ明朝" w:hAnsi="ＭＳ Ｐ明朝" w:eastAsia="ＭＳ Ｐ明朝"/>
          <w:sz w:val="16"/>
        </w:rPr>
        <w:t>年法律第</w:t>
      </w:r>
      <w:r>
        <w:rPr>
          <w:rFonts w:hint="eastAsia" w:ascii="ＭＳ Ｐ明朝" w:hAnsi="ＭＳ Ｐ明朝" w:eastAsia="ＭＳ Ｐ明朝"/>
          <w:sz w:val="16"/>
        </w:rPr>
        <w:t>225</w:t>
      </w:r>
      <w:r>
        <w:rPr>
          <w:rFonts w:hint="eastAsia" w:ascii="ＭＳ Ｐ明朝" w:hAnsi="ＭＳ Ｐ明朝" w:eastAsia="ＭＳ Ｐ明朝"/>
          <w:sz w:val="16"/>
        </w:rPr>
        <w:t>号）の規定により選任された再生　</w:t>
      </w:r>
    </w:p>
    <w:p>
      <w:pPr>
        <w:pStyle w:val="0"/>
        <w:spacing w:line="300" w:lineRule="exact"/>
        <w:ind w:left="502" w:leftChars="239" w:firstLine="160" w:firstLineChars="100"/>
        <w:rPr>
          <w:rFonts w:hint="default" w:ascii="ＭＳ Ｐ明朝" w:hAnsi="ＭＳ Ｐ明朝" w:eastAsia="ＭＳ Ｐ明朝"/>
          <w:sz w:val="16"/>
        </w:rPr>
      </w:pPr>
      <w:r>
        <w:rPr>
          <w:rFonts w:hint="eastAsia" w:ascii="ＭＳ Ｐ明朝" w:hAnsi="ＭＳ Ｐ明朝" w:eastAsia="ＭＳ Ｐ明朝"/>
          <w:sz w:val="16"/>
        </w:rPr>
        <w:t>債務者等</w:t>
      </w:r>
    </w:p>
    <w:p>
      <w:pPr>
        <w:pStyle w:val="0"/>
        <w:spacing w:line="300" w:lineRule="exact"/>
        <w:ind w:left="502" w:leftChars="239" w:firstLine="160" w:firstLineChars="100"/>
        <w:rPr>
          <w:rFonts w:hint="default" w:ascii="ＭＳ Ｐ明朝" w:hAnsi="ＭＳ Ｐ明朝" w:eastAsia="ＭＳ Ｐ明朝"/>
          <w:sz w:val="16"/>
        </w:rPr>
      </w:pPr>
    </w:p>
    <w:p>
      <w:pPr>
        <w:pStyle w:val="0"/>
        <w:spacing w:line="300" w:lineRule="exact"/>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発注者の責めに帰すべき事由による場合の解除の制限</w:t>
      </w:r>
      <w:r>
        <w:rPr>
          <w:rFonts w:hint="eastAsia" w:ascii="ＭＳ Ｐ明朝" w:hAnsi="ＭＳ Ｐ明朝" w:eastAsia="ＭＳ Ｐ明朝"/>
          <w:b w:val="1"/>
          <w:sz w:val="16"/>
        </w:rPr>
        <w:t>)</w:t>
      </w:r>
    </w:p>
    <w:p>
      <w:pPr>
        <w:pStyle w:val="0"/>
        <w:spacing w:line="300" w:lineRule="exact"/>
        <w:ind w:left="320" w:hanging="320" w:hangingChars="200"/>
        <w:rPr>
          <w:rFonts w:hint="default" w:ascii="ＭＳ Ｐ明朝" w:hAnsi="ＭＳ Ｐ明朝" w:eastAsia="ＭＳ Ｐ明朝"/>
          <w:sz w:val="16"/>
        </w:rPr>
      </w:pPr>
      <w:r>
        <w:rPr>
          <w:rFonts w:hint="eastAsia" w:ascii="ＭＳ Ｐ明朝" w:hAnsi="ＭＳ Ｐ明朝" w:eastAsia="ＭＳ Ｐ明朝"/>
          <w:sz w:val="16"/>
        </w:rPr>
        <w:t>第１３条　</w:t>
      </w:r>
      <w:r>
        <w:rPr>
          <w:rFonts w:hint="eastAsia" w:ascii="ＭＳ Ｐ明朝" w:hAnsi="ＭＳ Ｐ明朝" w:eastAsia="ＭＳ Ｐ明朝"/>
          <w:sz w:val="16"/>
        </w:rPr>
        <w:t xml:space="preserve"> </w:t>
      </w:r>
      <w:r>
        <w:rPr>
          <w:rFonts w:hint="eastAsia" w:ascii="ＭＳ Ｐ明朝" w:hAnsi="ＭＳ Ｐ明朝" w:eastAsia="ＭＳ Ｐ明朝"/>
          <w:sz w:val="16"/>
        </w:rPr>
        <w:t>第１２条第１項各号に定める場合が発注者の責めに帰すべき事由によるものであるときは、発注者は、契約の解除をすることができない。</w:t>
      </w:r>
    </w:p>
    <w:p>
      <w:pPr>
        <w:pStyle w:val="0"/>
        <w:spacing w:line="300" w:lineRule="exact"/>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損害賠償請求等</w:t>
      </w:r>
      <w:r>
        <w:rPr>
          <w:rFonts w:hint="eastAsia" w:ascii="ＭＳ Ｐ明朝" w:hAnsi="ＭＳ Ｐ明朝" w:eastAsia="ＭＳ Ｐ明朝"/>
          <w:b w:val="1"/>
          <w:sz w:val="16"/>
        </w:rPr>
        <w:t>)</w:t>
      </w:r>
    </w:p>
    <w:p>
      <w:pPr>
        <w:pStyle w:val="0"/>
        <w:spacing w:line="300" w:lineRule="exact"/>
        <w:rPr>
          <w:rFonts w:hint="default" w:ascii="ＭＳ Ｐ明朝" w:hAnsi="ＭＳ Ｐ明朝" w:eastAsia="ＭＳ Ｐ明朝"/>
          <w:sz w:val="16"/>
        </w:rPr>
      </w:pPr>
      <w:r>
        <w:rPr>
          <w:rFonts w:hint="eastAsia" w:ascii="ＭＳ Ｐ明朝" w:hAnsi="ＭＳ Ｐ明朝" w:eastAsia="ＭＳ Ｐ明朝"/>
          <w:sz w:val="16"/>
        </w:rPr>
        <w:t>第１４条　　発注者は、受注者が次の各号のいずれかに該当するときは、これによって生じた損害の賠償を請求することができること。</w:t>
      </w:r>
    </w:p>
    <w:p>
      <w:pPr>
        <w:pStyle w:val="0"/>
        <w:spacing w:line="300" w:lineRule="exact"/>
        <w:ind w:firstLine="320" w:firstLineChars="200"/>
        <w:rPr>
          <w:rFonts w:hint="default" w:ascii="ＭＳ Ｐ明朝" w:hAnsi="ＭＳ Ｐ明朝" w:eastAsia="ＭＳ Ｐ明朝"/>
          <w:sz w:val="16"/>
        </w:rPr>
      </w:pPr>
      <w:r>
        <w:rPr>
          <w:rFonts w:hint="eastAsia" w:ascii="ＭＳ Ｐ明朝" w:hAnsi="ＭＳ Ｐ明朝" w:eastAsia="ＭＳ Ｐ明朝"/>
          <w:sz w:val="16"/>
        </w:rPr>
        <w:t>（１）　工期内に工事を完成することができないとき。</w:t>
      </w:r>
    </w:p>
    <w:p>
      <w:pPr>
        <w:pStyle w:val="0"/>
        <w:spacing w:line="300" w:lineRule="exact"/>
        <w:ind w:firstLine="320" w:firstLineChars="200"/>
        <w:rPr>
          <w:rFonts w:hint="default" w:ascii="ＭＳ Ｐ明朝" w:hAnsi="ＭＳ Ｐ明朝" w:eastAsia="ＭＳ Ｐ明朝"/>
          <w:sz w:val="16"/>
        </w:rPr>
      </w:pPr>
      <w:r>
        <w:rPr>
          <w:rFonts w:hint="eastAsia" w:ascii="ＭＳ Ｐ明朝" w:hAnsi="ＭＳ Ｐ明朝" w:eastAsia="ＭＳ Ｐ明朝"/>
          <w:sz w:val="16"/>
        </w:rPr>
        <w:t>（２）　この工事目的物に契約不適合があるとき。</w:t>
      </w:r>
    </w:p>
    <w:p>
      <w:pPr>
        <w:pStyle w:val="0"/>
        <w:spacing w:line="300" w:lineRule="exact"/>
        <w:ind w:left="160" w:hanging="160" w:hangingChars="100"/>
        <w:rPr>
          <w:rFonts w:hint="default" w:ascii="ＭＳ Ｐ明朝" w:hAnsi="ＭＳ Ｐ明朝" w:eastAsia="ＭＳ Ｐ明朝"/>
          <w:sz w:val="16"/>
        </w:rPr>
      </w:pPr>
      <w:r>
        <w:rPr>
          <w:rFonts w:hint="eastAsia" w:ascii="ＭＳ Ｐ明朝" w:hAnsi="ＭＳ Ｐ明朝" w:eastAsia="ＭＳ Ｐ明朝"/>
          <w:sz w:val="16"/>
        </w:rPr>
        <w:t>２　　第１２条第１項各号のいずれかに該当し工事目的物の完成前に契約が解除されたときは、</w:t>
      </w:r>
      <w:r>
        <w:rPr>
          <w:rFonts w:hint="eastAsia" w:ascii="ＭＳ 明朝" w:hAnsi="ＭＳ 明朝"/>
          <w:sz w:val="16"/>
        </w:rPr>
        <w:t>前項の損害賠償に代えて</w:t>
      </w:r>
      <w:r>
        <w:rPr>
          <w:rFonts w:hint="eastAsia" w:ascii="ＭＳ 明朝" w:hAnsi="ＭＳ 明朝" w:eastAsia="ＭＳ 明朝"/>
          <w:sz w:val="16"/>
        </w:rPr>
        <w:t>、</w:t>
      </w:r>
      <w:r>
        <w:rPr>
          <w:rFonts w:hint="eastAsia" w:ascii="ＭＳ 明朝" w:hAnsi="ＭＳ 明朝"/>
          <w:sz w:val="16"/>
        </w:rPr>
        <w:t>受注者は請負代金額の１０分の１に相当する額を違約金として発注者の指定する期間内に支払うこと。</w:t>
      </w:r>
    </w:p>
    <w:p>
      <w:pPr>
        <w:pStyle w:val="0"/>
        <w:spacing w:line="300" w:lineRule="exact"/>
        <w:ind w:left="160" w:hanging="160" w:hangingChars="100"/>
        <w:rPr>
          <w:rFonts w:hint="default" w:ascii="ＭＳ Ｐ明朝" w:hAnsi="ＭＳ Ｐ明朝" w:eastAsia="ＭＳ Ｐ明朝"/>
          <w:sz w:val="16"/>
        </w:rPr>
      </w:pPr>
      <w:r>
        <w:rPr>
          <w:rFonts w:hint="eastAsia" w:ascii="ＭＳ Ｐ明朝" w:hAnsi="ＭＳ Ｐ明朝" w:eastAsia="ＭＳ Ｐ明朝"/>
          <w:sz w:val="16"/>
        </w:rPr>
        <w:t>３　　第１項第１号の場合においては、発注者は、請負代金額から出来形部分に相応する請負代金額を控除した額につき、遅延日数に応じ、年３．０パーセントの割合で計算した額を請求することができること。</w:t>
      </w:r>
    </w:p>
    <w:p>
      <w:pPr>
        <w:pStyle w:val="0"/>
        <w:spacing w:line="300" w:lineRule="exact"/>
        <w:ind w:left="160" w:hanging="160" w:hangingChars="100"/>
        <w:rPr>
          <w:rFonts w:hint="default" w:ascii="ＭＳ Ｐ明朝" w:hAnsi="ＭＳ Ｐ明朝" w:eastAsia="ＭＳ Ｐ明朝"/>
          <w:sz w:val="16"/>
        </w:rPr>
      </w:pPr>
      <w:r>
        <w:rPr>
          <w:rFonts w:hint="eastAsia" w:ascii="ＭＳ Ｐ明朝" w:hAnsi="ＭＳ Ｐ明朝" w:eastAsia="ＭＳ Ｐ明朝"/>
          <w:sz w:val="16"/>
        </w:rPr>
        <w:t>４　　請負代金の支払が遅れた場合においては、受注者は、未受領金額につき、第３項と同様の方法で計算した額を遅延利息として発注者に請求することができること。</w:t>
      </w:r>
    </w:p>
    <w:p>
      <w:pPr>
        <w:pStyle w:val="0"/>
        <w:spacing w:line="300" w:lineRule="exact"/>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契約不適合責任期間</w:t>
      </w:r>
      <w:r>
        <w:rPr>
          <w:rFonts w:hint="eastAsia" w:ascii="ＭＳ Ｐ明朝" w:hAnsi="ＭＳ Ｐ明朝" w:eastAsia="ＭＳ Ｐ明朝"/>
          <w:b w:val="1"/>
          <w:sz w:val="16"/>
        </w:rPr>
        <w:t>)</w:t>
      </w:r>
    </w:p>
    <w:p>
      <w:pPr>
        <w:pStyle w:val="0"/>
        <w:spacing w:line="300" w:lineRule="exact"/>
        <w:ind w:left="160" w:hanging="160" w:hangingChars="100"/>
        <w:rPr>
          <w:rFonts w:hint="default" w:ascii="ＭＳ Ｐ明朝" w:hAnsi="ＭＳ Ｐ明朝" w:eastAsia="ＭＳ Ｐ明朝"/>
          <w:sz w:val="16"/>
        </w:rPr>
      </w:pPr>
      <w:r>
        <w:rPr>
          <w:rFonts w:hint="eastAsia" w:ascii="ＭＳ Ｐ明朝" w:hAnsi="ＭＳ Ｐ明朝" w:eastAsia="ＭＳ Ｐ明朝"/>
          <w:sz w:val="16"/>
        </w:rPr>
        <w:t>第１５条　　発注者は、引渡された工事目的物に関し、引渡しを受けた日から２年以内でなければ、契約不適合を理由とした履行の追完の請求、損害賠償の請求、代金の減額の請求又は契約の解除をすることができないこと。　</w:t>
      </w:r>
    </w:p>
    <w:p>
      <w:pPr>
        <w:pStyle w:val="0"/>
        <w:spacing w:line="300" w:lineRule="exact"/>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請書に定めのない事項等</w:t>
      </w:r>
      <w:r>
        <w:rPr>
          <w:rFonts w:hint="eastAsia" w:ascii="ＭＳ Ｐ明朝" w:hAnsi="ＭＳ Ｐ明朝" w:eastAsia="ＭＳ Ｐ明朝"/>
          <w:b w:val="1"/>
          <w:sz w:val="16"/>
        </w:rPr>
        <w:t>)</w:t>
      </w:r>
    </w:p>
    <w:p>
      <w:pPr>
        <w:pStyle w:val="0"/>
        <w:spacing w:line="300" w:lineRule="exact"/>
        <w:ind w:firstLine="105"/>
        <w:rPr>
          <w:rFonts w:hint="default" w:ascii="ＭＳ Ｐ明朝" w:hAnsi="ＭＳ Ｐ明朝" w:eastAsia="ＭＳ Ｐ明朝"/>
          <w:sz w:val="16"/>
        </w:rPr>
      </w:pPr>
      <w:r>
        <w:rPr>
          <w:rFonts w:hint="eastAsia" w:ascii="ＭＳ Ｐ明朝" w:hAnsi="ＭＳ Ｐ明朝" w:eastAsia="ＭＳ Ｐ明朝"/>
          <w:sz w:val="16"/>
        </w:rPr>
        <w:t>第１６条　</w:t>
      </w:r>
      <w:r>
        <w:rPr>
          <w:rFonts w:hint="eastAsia" w:ascii="ＭＳ Ｐ明朝" w:hAnsi="ＭＳ Ｐ明朝" w:eastAsia="ＭＳ Ｐ明朝"/>
          <w:sz w:val="16"/>
        </w:rPr>
        <w:t xml:space="preserve"> </w:t>
      </w:r>
      <w:r>
        <w:rPr>
          <w:rFonts w:hint="eastAsia" w:ascii="ＭＳ Ｐ明朝" w:hAnsi="ＭＳ Ｐ明朝" w:eastAsia="ＭＳ Ｐ明朝"/>
          <w:sz w:val="16"/>
        </w:rPr>
        <w:t>この請書に定めのない事項又は疑義が生じた事項については、必要に応じて、発注者と協議して定めること。</w:t>
      </w:r>
    </w:p>
    <w:sectPr>
      <w:pgSz w:w="11907" w:h="16840"/>
      <w:pgMar w:top="964" w:right="1247" w:bottom="964" w:left="1247" w:header="851" w:footer="992"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7754753C"/>
    <w:lvl w:ilvl="0">
      <w:start w:val="1"/>
      <w:numFmt w:val="decimalFullWidth"/>
      <w:lvlText w:val="第%1条"/>
      <w:lvlJc w:val="left"/>
      <w:pPr>
        <w:tabs>
          <w:tab w:val="num" w:leader="none" w:pos="825"/>
        </w:tabs>
        <w:ind w:left="825" w:hanging="720"/>
      </w:pPr>
      <w:rPr>
        <w:rFonts w:hint="eastAsia"/>
      </w:rPr>
    </w:lvl>
  </w:abstractNum>
  <w:abstractNum w:abstractNumId="1">
    <w:nsid w:val="00000002"/>
    <w:multiLevelType w:val="hybridMultilevel"/>
    <w:tmpl w:val="9B58ED9A"/>
    <w:lvl w:ilvl="0" w:tplc="457C19E6">
      <w:start w:val="1"/>
      <w:numFmt w:val="decimalFullWidth"/>
      <w:lvlText w:val="（%1）"/>
      <w:lvlJc w:val="left"/>
      <w:pPr>
        <w:ind w:left="825" w:hanging="360"/>
      </w:pPr>
      <w:rPr>
        <w:rFonts w:hint="default"/>
      </w:rPr>
    </w:lvl>
    <w:lvl w:ilvl="1" w:tplc="04090017">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start w:val="1"/>
      <w:numFmt w:val="decimal"/>
      <w:lvlText w:val="%4."/>
      <w:lvlJc w:val="left"/>
      <w:pPr>
        <w:ind w:left="2145" w:hanging="420"/>
      </w:pPr>
    </w:lvl>
    <w:lvl w:ilvl="4" w:tplc="04090017">
      <w:start w:val="1"/>
      <w:numFmt w:val="aiueoFullWidth"/>
      <w:lvlText w:val="(%5)"/>
      <w:lvlJc w:val="left"/>
      <w:pPr>
        <w:ind w:left="2565" w:hanging="420"/>
      </w:pPr>
    </w:lvl>
    <w:lvl w:ilvl="5" w:tplc="04090011">
      <w:start w:val="1"/>
      <w:numFmt w:val="decimalEnclosedCircle"/>
      <w:lvlText w:val="%6"/>
      <w:lvlJc w:val="left"/>
      <w:pPr>
        <w:ind w:left="2985" w:hanging="420"/>
      </w:pPr>
    </w:lvl>
    <w:lvl w:ilvl="6" w:tplc="0409000F">
      <w:start w:val="1"/>
      <w:numFmt w:val="decimal"/>
      <w:lvlText w:val="%7."/>
      <w:lvlJc w:val="left"/>
      <w:pPr>
        <w:ind w:left="3405" w:hanging="420"/>
      </w:pPr>
    </w:lvl>
    <w:lvl w:ilvl="7" w:tplc="04090017">
      <w:start w:val="1"/>
      <w:numFmt w:val="aiueoFullWidth"/>
      <w:lvlText w:val="(%8)"/>
      <w:lvlJc w:val="left"/>
      <w:pPr>
        <w:ind w:left="3825" w:hanging="420"/>
      </w:pPr>
    </w:lvl>
    <w:lvl w:ilvl="8" w:tplc="04090011">
      <w:start w:val="1"/>
      <w:numFmt w:val="decimalEnclosedCircle"/>
      <w:lvlText w:val="%9"/>
      <w:lvlJc w:val="left"/>
      <w:pPr>
        <w:ind w:left="4245"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10"/>
    </w:pPr>
  </w:style>
  <w:style w:type="paragraph" w:styleId="16">
    <w:name w:val="Body Text Indent 2"/>
    <w:basedOn w:val="0"/>
    <w:next w:val="16"/>
    <w:link w:val="0"/>
    <w:uiPriority w:val="0"/>
    <w:pPr>
      <w:ind w:left="4725" w:firstLine="210"/>
    </w:pPr>
  </w:style>
  <w:style w:type="paragraph" w:styleId="17">
    <w:name w:val="Body Text Indent 3"/>
    <w:basedOn w:val="0"/>
    <w:next w:val="17"/>
    <w:link w:val="0"/>
    <w:uiPriority w:val="0"/>
    <w:pPr>
      <w:ind w:firstLine="42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TotalTime>
  <Pages>3</Pages>
  <Words>6</Words>
  <Characters>2496</Characters>
  <Application>JUST Note</Application>
  <Lines>340</Lines>
  <Paragraphs>91</Paragraphs>
  <Company>水戸市</Company>
  <CharactersWithSpaces>2704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建設工事請負契約書</dc:title>
  <dc:creator>情報システム課</dc:creator>
  <cp:lastModifiedBy>鈴木 威史</cp:lastModifiedBy>
  <cp:lastPrinted>2020-03-19T04:43:00Z</cp:lastPrinted>
  <dcterms:created xsi:type="dcterms:W3CDTF">2019-05-15T06:17:00Z</dcterms:created>
  <dcterms:modified xsi:type="dcterms:W3CDTF">2026-03-31T00:38:14Z</dcterms:modified>
  <cp:revision>16</cp:revision>
</cp:coreProperties>
</file>