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令和７年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w:t>
      </w:r>
      <w:r>
        <w:rPr>
          <w:rFonts w:hint="eastAsia" w:asciiTheme="minorEastAsia" w:hAnsiTheme="minorEastAsia"/>
          <w:sz w:val="24"/>
        </w:rPr>
        <w:t xml:space="preserve"> </w:t>
      </w:r>
      <w:r>
        <w:rPr>
          <w:rFonts w:hint="eastAsia" w:asciiTheme="minorEastAsia" w:hAnsiTheme="minorEastAsia"/>
          <w:sz w:val="24"/>
        </w:rPr>
        <w:t>橋　靖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当社は，水戸市</w:t>
      </w:r>
      <w:r>
        <w:rPr>
          <w:rFonts w:hint="eastAsia" w:asciiTheme="minorEastAsia" w:hAnsiTheme="minorEastAsia"/>
          <w:spacing w:val="20"/>
          <w:sz w:val="24"/>
        </w:rPr>
        <w:t>電気自動車充電設備設置等業務（公設地方卸売市場）プロポーザル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z w:val="24"/>
        </w:rPr>
        <w:t xml:space="preserve">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default"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w:t>
      </w:r>
      <w:r>
        <w:rPr>
          <w:rFonts w:hint="default" w:asciiTheme="minorEastAsia" w:hAnsiTheme="minorEastAsia"/>
          <w:sz w:val="24"/>
        </w:rPr>
        <w:t xml:space="preserve">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120" w:hanging="120" w:hangingChars="5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３</w:t>
      </w:r>
      <w:r>
        <w:rPr>
          <w:rFonts w:hint="default" w:asciiTheme="minorEastAsia" w:hAnsiTheme="minorEastAsia"/>
          <w:sz w:val="24"/>
        </w:rPr>
        <w:t xml:space="preserve"> </w:t>
      </w:r>
      <w:r>
        <w:rPr>
          <w:rFonts w:hint="eastAsia" w:asciiTheme="minorEastAsia" w:hAnsiTheme="minorEastAsia"/>
          <w:sz w:val="24"/>
        </w:rPr>
        <w:t>自己又は自社の役員や連携企業が，次のいずれにも該当する者でなく，その経営に実質的に関与していないこと。</w:t>
      </w:r>
    </w:p>
    <w:p>
      <w:pPr>
        <w:pStyle w:val="0"/>
        <w:ind w:left="480" w:hanging="480" w:hangingChars="20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(1)</w:t>
      </w:r>
      <w:r>
        <w:rPr>
          <w:rFonts w:hint="eastAsia" w:asciiTheme="minorEastAsia" w:hAnsiTheme="minorEastAsia"/>
          <w:sz w:val="24"/>
        </w:rPr>
        <w:t>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(2)</w:t>
      </w:r>
      <w:r>
        <w:rPr>
          <w:rFonts w:hint="eastAsia" w:asciiTheme="minorEastAsia" w:hAnsiTheme="minorEastAsia"/>
          <w:sz w:val="24"/>
        </w:rPr>
        <w:t>　暴力団員（暴力団員による不当な行為の防止等に関する法律第２条第６号に規定する暴力団員をいう。以下同じ）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(3)</w:t>
      </w:r>
      <w:r>
        <w:rPr>
          <w:rFonts w:hint="eastAsia" w:asciiTheme="minorEastAsia" w:hAnsiTheme="minorEastAsia"/>
          <w:sz w:val="24"/>
        </w:rPr>
        <w:t>　暴力団員でなくなった日から５年を経過しない者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(4)</w:t>
      </w:r>
      <w:r>
        <w:rPr>
          <w:rFonts w:hint="eastAsia" w:asciiTheme="minorEastAsia" w:hAnsiTheme="minorEastAsia"/>
          <w:sz w:val="24"/>
        </w:rPr>
        <w:t>　自己，自社若しくは第三者の不正な利益を図る目的又は第三者に損害を与える目的をもって暴力団又は暴力団員を利用している者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(5)</w:t>
      </w:r>
      <w:r>
        <w:rPr>
          <w:rFonts w:hint="eastAsia" w:asciiTheme="minorEastAsia" w:hAnsiTheme="minorEastAsia"/>
          <w:sz w:val="24"/>
        </w:rPr>
        <w:t>　暴力団又は暴力団員に対して，資金の提供や便宜の供与等を行い，暴力団の維持運営に協力又は関与している者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(6)</w:t>
      </w:r>
      <w:r>
        <w:rPr>
          <w:rFonts w:hint="eastAsia" w:asciiTheme="minorEastAsia" w:hAnsiTheme="minorEastAsia"/>
          <w:sz w:val="24"/>
        </w:rPr>
        <w:t>　暴力団又は暴力団員と社会的に非難されるべき関係を有している者</w:t>
      </w:r>
    </w:p>
    <w:p>
      <w:pPr>
        <w:pStyle w:val="33"/>
        <w:ind w:right="-56"/>
        <w:rPr>
          <w:rFonts w:hint="default" w:ascii="ＭＳ 明朝" w:hAnsi="ＭＳ 明朝" w:eastAsia="ＭＳ 明朝"/>
          <w:color w:val="000000"/>
          <w:sz w:val="32"/>
        </w:rPr>
      </w:pPr>
      <w:bookmarkStart w:id="0" w:name="_GoBack"/>
      <w:bookmarkEnd w:id="0"/>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Words>
  <Characters>583</Characters>
  <Application>JUST Note</Application>
  <Lines>35</Lines>
  <Paragraphs>19</Paragraphs>
  <CharactersWithSpaces>691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2021-11-04T02:46:00Z</dcterms:created>
  <dcterms:modified xsi:type="dcterms:W3CDTF">2025-04-17T09:50:05Z</dcterms:modified>
  <cp:revision>2</cp:revision>
</cp:coreProperties>
</file>